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关于调整四川考区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2020年度全国会计中高级资格考试报名审核方式的公告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为积极应对新型冠状病毒肺炎疫情，确保当前疫情防控到位，我省对四川考区2020年度全国会计中高级资格考试报名审核方式进行了调整，现将有关事项公告如下：</w:t>
      </w:r>
    </w:p>
    <w:p>
      <w:pPr>
        <w:spacing w:line="580" w:lineRule="exact"/>
        <w:ind w:firstLine="803" w:firstLineChars="25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四川考区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度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会计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中高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级资格考试报名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审核方式由前审调整为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后审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考试成绩公布后，</w:t>
      </w:r>
      <w:r>
        <w:rPr>
          <w:rFonts w:hint="eastAsia" w:ascii="仿宋_GB2312" w:eastAsia="仿宋_GB2312"/>
          <w:sz w:val="32"/>
          <w:szCs w:val="32"/>
        </w:rPr>
        <w:t>报考人员</w:t>
      </w:r>
      <w:r>
        <w:rPr>
          <w:rFonts w:hint="eastAsia" w:ascii="仿宋_GB2312" w:eastAsia="仿宋_GB2312"/>
          <w:sz w:val="32"/>
          <w:szCs w:val="32"/>
          <w:lang w:eastAsia="zh-CN"/>
        </w:rPr>
        <w:t>所报科目成绩有达到合格标准的，</w:t>
      </w:r>
      <w:r>
        <w:rPr>
          <w:rFonts w:hint="eastAsia" w:ascii="仿宋_GB2312" w:eastAsia="仿宋_GB2312"/>
          <w:sz w:val="32"/>
          <w:szCs w:val="32"/>
        </w:rPr>
        <w:t>应根据相应级别报考条件规定，持报名考生信息表（加盖单位公章）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教育部门认可的学历或学位证书或相关专业技术资格证书、居民身份证等证明材料原件及复印件（香港、澳门、台湾居民应提交本人有效身份证明）到网上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</w:rPr>
        <w:t>选报名点进行</w:t>
      </w:r>
      <w:r>
        <w:rPr>
          <w:rFonts w:hint="eastAsia" w:ascii="仿宋_GB2312" w:eastAsia="仿宋_GB2312"/>
          <w:sz w:val="32"/>
          <w:szCs w:val="32"/>
          <w:lang w:eastAsia="zh-CN"/>
        </w:rPr>
        <w:t>现场</w:t>
      </w:r>
      <w:r>
        <w:rPr>
          <w:rFonts w:hint="eastAsia" w:ascii="仿宋_GB2312" w:eastAsia="仿宋_GB2312"/>
          <w:sz w:val="32"/>
          <w:szCs w:val="32"/>
        </w:rPr>
        <w:t>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上年度</w:t>
      </w:r>
      <w:r>
        <w:rPr>
          <w:rFonts w:hint="eastAsia" w:ascii="仿宋_GB2312" w:eastAsia="仿宋_GB231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中级资格考试一科以上的考生，可不进行本次审核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具体审核日期另行公告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  <w:lang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人员应当对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提供的报名信息和材料的真实性负责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不符合报名条件、</w:t>
      </w:r>
      <w:r>
        <w:rPr>
          <w:rFonts w:hint="eastAsia" w:ascii="仿宋_GB2312" w:eastAsia="仿宋_GB2312"/>
          <w:b/>
          <w:bCs/>
          <w:sz w:val="32"/>
          <w:szCs w:val="32"/>
        </w:rPr>
        <w:t>提供虚假信息和证明材料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以及</w:t>
      </w:r>
      <w:r>
        <w:rPr>
          <w:rFonts w:hint="eastAsia" w:ascii="仿宋_GB2312" w:eastAsia="仿宋_GB2312"/>
          <w:b/>
          <w:bCs/>
          <w:sz w:val="32"/>
          <w:szCs w:val="32"/>
        </w:rPr>
        <w:t>采用其他不正当手段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等方式取得报名资格通过考试的，其考试成绩无效。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四川省财政厅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2020年3月5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23319"/>
    <w:rsid w:val="01B41440"/>
    <w:rsid w:val="123F29BE"/>
    <w:rsid w:val="13BD414D"/>
    <w:rsid w:val="228706BE"/>
    <w:rsid w:val="22A21867"/>
    <w:rsid w:val="242678C4"/>
    <w:rsid w:val="2C527C86"/>
    <w:rsid w:val="36923319"/>
    <w:rsid w:val="3DC1580C"/>
    <w:rsid w:val="44944BDE"/>
    <w:rsid w:val="49506ACE"/>
    <w:rsid w:val="49A2149F"/>
    <w:rsid w:val="4F1932AA"/>
    <w:rsid w:val="4F2E5F63"/>
    <w:rsid w:val="50D44D03"/>
    <w:rsid w:val="583C2B73"/>
    <w:rsid w:val="610806C5"/>
    <w:rsid w:val="632C75F5"/>
    <w:rsid w:val="66583E6F"/>
    <w:rsid w:val="66D74A14"/>
    <w:rsid w:val="79E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2020-02-28T01:53:00Z</dcterms:created>
  <dc:creator>Administrator</dc:creator>
  <cp:lastModifiedBy>邱海波</cp:lastModifiedBy>
  <cp:lastPrinted>2020-03-03T02:49:00Z</cp:lastPrinted>
  <dcterms:modified xsi:type="dcterms:W3CDTF">2020-03-05T00:58:36Z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