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35A43">
      <w:pPr>
        <w:adjustRightInd w:val="0"/>
        <w:snapToGrid w:val="0"/>
        <w:spacing w:line="1000" w:lineRule="exact"/>
        <w:jc w:val="center"/>
        <w:outlineLvl w:val="0"/>
        <w:rPr>
          <w:rFonts w:hint="eastAsia" w:ascii="方正小标宋简体" w:hAnsi="宋体" w:eastAsia="方正小标宋简体"/>
          <w:sz w:val="44"/>
          <w:szCs w:val="44"/>
        </w:rPr>
      </w:pPr>
    </w:p>
    <w:p w14:paraId="7DE88BB4">
      <w:pPr>
        <w:adjustRightInd w:val="0"/>
        <w:snapToGrid w:val="0"/>
        <w:spacing w:line="1000" w:lineRule="exact"/>
        <w:jc w:val="center"/>
        <w:outlineLvl w:val="0"/>
        <w:rPr>
          <w:rFonts w:hint="eastAsia" w:ascii="方正小标宋简体" w:hAnsi="宋体" w:eastAsia="方正小标宋简体"/>
          <w:sz w:val="44"/>
          <w:szCs w:val="44"/>
        </w:rPr>
      </w:pPr>
    </w:p>
    <w:p w14:paraId="4DCF8FAB">
      <w:pPr>
        <w:adjustRightInd w:val="0"/>
        <w:snapToGrid w:val="0"/>
        <w:spacing w:line="1000" w:lineRule="exact"/>
        <w:jc w:val="center"/>
        <w:outlineLvl w:val="0"/>
        <w:rPr>
          <w:rFonts w:hint="eastAsia" w:ascii="方正小标宋简体" w:hAnsi="宋体" w:eastAsia="方正小标宋简体"/>
          <w:sz w:val="44"/>
          <w:szCs w:val="44"/>
        </w:rPr>
      </w:pPr>
    </w:p>
    <w:p w14:paraId="1A211851">
      <w:pPr>
        <w:adjustRightInd w:val="0"/>
        <w:snapToGrid w:val="0"/>
        <w:spacing w:line="1000" w:lineRule="exact"/>
        <w:jc w:val="center"/>
        <w:outlineLvl w:val="0"/>
        <w:rPr>
          <w:rFonts w:ascii="方正小标宋简体" w:hAnsi="方正小标宋简体" w:eastAsia="方正小标宋简体" w:cs="方正小标宋简体"/>
          <w:sz w:val="44"/>
          <w:szCs w:val="44"/>
        </w:rPr>
      </w:pPr>
      <w:r>
        <w:rPr>
          <w:rFonts w:hint="eastAsia" w:ascii="方正小标宋简体" w:hAnsi="宋体" w:eastAsia="方正小标宋简体"/>
          <w:sz w:val="44"/>
          <w:szCs w:val="44"/>
        </w:rPr>
        <w:t>2023年度</w:t>
      </w:r>
      <w:r>
        <w:rPr>
          <w:rFonts w:hint="eastAsia" w:ascii="方正小标宋简体" w:hAnsi="方正小标宋简体" w:eastAsia="方正小标宋简体" w:cs="方正小标宋简体"/>
          <w:sz w:val="44"/>
          <w:szCs w:val="44"/>
        </w:rPr>
        <w:t>四川省广播电视发射传输中心</w:t>
      </w:r>
    </w:p>
    <w:p w14:paraId="2E0D6149">
      <w:pPr>
        <w:pStyle w:val="8"/>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单位决算</w:t>
      </w:r>
    </w:p>
    <w:p w14:paraId="65DFE7F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A246C93">
      <w:pPr>
        <w:widowControl/>
        <w:jc w:val="center"/>
        <w:rPr>
          <w:rFonts w:ascii="黑体" w:hAnsi="黑体" w:eastAsia="黑体" w:cstheme="minorBidi"/>
          <w:sz w:val="28"/>
          <w:szCs w:val="28"/>
        </w:rPr>
      </w:pPr>
    </w:p>
    <w:p w14:paraId="56AA80E1">
      <w:pPr>
        <w:pStyle w:val="12"/>
      </w:pPr>
      <w:r>
        <w:rPr>
          <w:rFonts w:hint="eastAsia"/>
        </w:rPr>
        <w:t>公开时间：2023年9月</w:t>
      </w:r>
      <w:r>
        <w:rPr>
          <w:rFonts w:hint="eastAsia"/>
          <w:lang w:val="en-US" w:eastAsia="zh-CN"/>
        </w:rPr>
        <w:t>12</w:t>
      </w:r>
      <w:r>
        <w:rPr>
          <w:rFonts w:hint="eastAsia"/>
        </w:rPr>
        <w:t xml:space="preserve"> 日</w:t>
      </w:r>
    </w:p>
    <w:p w14:paraId="08F03027"/>
    <w:p w14:paraId="6BAE84F7">
      <w:pPr>
        <w:pStyle w:val="12"/>
        <w:adjustRightInd w:val="0"/>
        <w:snapToGrid w:val="0"/>
        <w:spacing w:before="0" w:line="440" w:lineRule="exact"/>
        <w:jc w:val="left"/>
        <w:rPr>
          <w:rFonts w:cstheme="minorBidi"/>
          <w:sz w:val="24"/>
          <w:szCs w:val="24"/>
        </w:rPr>
      </w:pPr>
      <w:r>
        <w:rPr>
          <w:rFonts w:hint="eastAsia"/>
          <w:sz w:val="24"/>
        </w:rPr>
        <w:t>第一部分单位概况</w:t>
      </w:r>
    </w:p>
    <w:p w14:paraId="4D999432">
      <w:pPr>
        <w:pStyle w:val="13"/>
        <w:adjustRightInd w:val="0"/>
        <w:snapToGrid w:val="0"/>
        <w:spacing w:line="440" w:lineRule="exact"/>
        <w:jc w:val="left"/>
        <w:rPr>
          <w:sz w:val="24"/>
        </w:rPr>
      </w:pPr>
      <w:r>
        <w:rPr>
          <w:rFonts w:hint="eastAsia"/>
          <w:sz w:val="24"/>
        </w:rPr>
        <w:t>一、主要职责</w:t>
      </w:r>
    </w:p>
    <w:p w14:paraId="519636EE">
      <w:pPr>
        <w:pStyle w:val="13"/>
        <w:adjustRightInd w:val="0"/>
        <w:snapToGrid w:val="0"/>
        <w:spacing w:line="440" w:lineRule="exact"/>
        <w:jc w:val="left"/>
      </w:pPr>
      <w:r>
        <w:rPr>
          <w:rFonts w:hint="eastAsia"/>
          <w:sz w:val="24"/>
        </w:rPr>
        <w:t>二、机构设置</w:t>
      </w:r>
    </w:p>
    <w:p w14:paraId="618C37C9">
      <w:pPr>
        <w:pStyle w:val="12"/>
        <w:adjustRightInd w:val="0"/>
        <w:snapToGrid w:val="0"/>
        <w:spacing w:before="0" w:line="440" w:lineRule="exact"/>
        <w:jc w:val="left"/>
        <w:rPr>
          <w:sz w:val="24"/>
          <w:szCs w:val="24"/>
        </w:rPr>
      </w:pPr>
      <w:r>
        <w:rPr>
          <w:rFonts w:hint="eastAsia"/>
          <w:sz w:val="24"/>
        </w:rPr>
        <w:t>第二部分 2023年度单位决算情况说明</w:t>
      </w:r>
    </w:p>
    <w:p w14:paraId="23564257">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39E0C8BC">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235B3DAE">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3C7A196A">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7722373B">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5F5C1834">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08327977">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06378E8A">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5826DCB">
      <w:pPr>
        <w:pStyle w:val="13"/>
        <w:adjustRightInd w:val="0"/>
        <w:snapToGrid w:val="0"/>
        <w:spacing w:line="440" w:lineRule="exact"/>
        <w:jc w:val="left"/>
        <w:rPr>
          <w:sz w:val="24"/>
        </w:rPr>
      </w:pPr>
      <w:r>
        <w:rPr>
          <w:rFonts w:hint="eastAsia"/>
          <w:sz w:val="24"/>
        </w:rPr>
        <w:t>九、国有资本经营预算支出决算情况说明</w:t>
      </w:r>
    </w:p>
    <w:p w14:paraId="7EE617A0">
      <w:pPr>
        <w:pStyle w:val="13"/>
        <w:adjustRightInd w:val="0"/>
        <w:snapToGrid w:val="0"/>
        <w:spacing w:line="440" w:lineRule="exact"/>
        <w:jc w:val="left"/>
        <w:rPr>
          <w:sz w:val="24"/>
        </w:rPr>
      </w:pPr>
      <w:r>
        <w:rPr>
          <w:rFonts w:hint="eastAsia"/>
          <w:sz w:val="24"/>
        </w:rPr>
        <w:t>十、其他重要事项的情况说明</w:t>
      </w:r>
    </w:p>
    <w:p w14:paraId="2ACCFB2F">
      <w:pPr>
        <w:pStyle w:val="12"/>
        <w:adjustRightInd w:val="0"/>
        <w:snapToGrid w:val="0"/>
        <w:spacing w:before="0" w:line="440" w:lineRule="exact"/>
        <w:jc w:val="left"/>
        <w:rPr>
          <w:rFonts w:cstheme="minorBidi"/>
          <w:sz w:val="24"/>
          <w:szCs w:val="24"/>
        </w:rPr>
      </w:pPr>
      <w:r>
        <w:rPr>
          <w:rFonts w:hint="eastAsia"/>
          <w:sz w:val="24"/>
        </w:rPr>
        <w:t>第三部分名词解释</w:t>
      </w:r>
    </w:p>
    <w:p w14:paraId="36D9AC77">
      <w:pPr>
        <w:pStyle w:val="12"/>
        <w:adjustRightInd w:val="0"/>
        <w:snapToGrid w:val="0"/>
        <w:spacing w:before="0" w:line="440" w:lineRule="exact"/>
        <w:jc w:val="left"/>
        <w:rPr>
          <w:rFonts w:cstheme="minorBidi"/>
          <w:sz w:val="24"/>
          <w:szCs w:val="24"/>
        </w:rPr>
      </w:pPr>
      <w:r>
        <w:rPr>
          <w:rFonts w:hint="eastAsia"/>
          <w:sz w:val="24"/>
        </w:rPr>
        <w:t>第四部分附件</w:t>
      </w:r>
    </w:p>
    <w:p w14:paraId="6046493A">
      <w:pPr>
        <w:pStyle w:val="12"/>
        <w:adjustRightInd w:val="0"/>
        <w:snapToGrid w:val="0"/>
        <w:spacing w:before="0" w:line="440" w:lineRule="exact"/>
        <w:jc w:val="left"/>
        <w:rPr>
          <w:rFonts w:cstheme="minorBidi"/>
          <w:sz w:val="24"/>
          <w:szCs w:val="24"/>
        </w:rPr>
      </w:pPr>
      <w:r>
        <w:rPr>
          <w:rFonts w:hint="eastAsia"/>
          <w:sz w:val="24"/>
        </w:rPr>
        <w:t>第五部分附表</w:t>
      </w:r>
    </w:p>
    <w:p w14:paraId="53BE4135">
      <w:pPr>
        <w:pStyle w:val="13"/>
        <w:adjustRightInd w:val="0"/>
        <w:snapToGrid w:val="0"/>
        <w:spacing w:line="440" w:lineRule="exact"/>
        <w:jc w:val="left"/>
        <w:rPr>
          <w:sz w:val="24"/>
        </w:rPr>
      </w:pPr>
      <w:r>
        <w:rPr>
          <w:rFonts w:hint="eastAsia"/>
          <w:sz w:val="24"/>
        </w:rPr>
        <w:t>一、收入支出决算总表</w:t>
      </w:r>
    </w:p>
    <w:p w14:paraId="28C20A17">
      <w:pPr>
        <w:pStyle w:val="13"/>
        <w:adjustRightInd w:val="0"/>
        <w:snapToGrid w:val="0"/>
        <w:spacing w:line="440" w:lineRule="exact"/>
        <w:jc w:val="left"/>
        <w:rPr>
          <w:sz w:val="24"/>
        </w:rPr>
      </w:pPr>
      <w:r>
        <w:rPr>
          <w:rFonts w:hint="eastAsia"/>
          <w:sz w:val="24"/>
        </w:rPr>
        <w:t>二、收入决算表</w:t>
      </w:r>
    </w:p>
    <w:p w14:paraId="7FF73207">
      <w:pPr>
        <w:pStyle w:val="13"/>
        <w:adjustRightInd w:val="0"/>
        <w:snapToGrid w:val="0"/>
        <w:spacing w:line="440" w:lineRule="exact"/>
        <w:jc w:val="left"/>
        <w:rPr>
          <w:sz w:val="24"/>
        </w:rPr>
      </w:pPr>
      <w:r>
        <w:rPr>
          <w:rFonts w:hint="eastAsia"/>
          <w:sz w:val="24"/>
        </w:rPr>
        <w:t>三、支出决算表</w:t>
      </w:r>
    </w:p>
    <w:p w14:paraId="4BE36B83">
      <w:pPr>
        <w:pStyle w:val="13"/>
        <w:adjustRightInd w:val="0"/>
        <w:snapToGrid w:val="0"/>
        <w:spacing w:line="440" w:lineRule="exact"/>
        <w:jc w:val="left"/>
        <w:rPr>
          <w:sz w:val="24"/>
        </w:rPr>
      </w:pPr>
      <w:r>
        <w:rPr>
          <w:rFonts w:hint="eastAsia"/>
          <w:sz w:val="24"/>
        </w:rPr>
        <w:t>四、财政拨款收入支出决算总表</w:t>
      </w:r>
    </w:p>
    <w:p w14:paraId="57740304">
      <w:pPr>
        <w:pStyle w:val="13"/>
        <w:adjustRightInd w:val="0"/>
        <w:snapToGrid w:val="0"/>
        <w:spacing w:line="440" w:lineRule="exact"/>
        <w:jc w:val="left"/>
        <w:rPr>
          <w:sz w:val="24"/>
        </w:rPr>
      </w:pPr>
      <w:r>
        <w:rPr>
          <w:rFonts w:hint="eastAsia"/>
          <w:sz w:val="24"/>
        </w:rPr>
        <w:t>五、财政拨款支出决算明细表</w:t>
      </w:r>
    </w:p>
    <w:p w14:paraId="12427209">
      <w:pPr>
        <w:pStyle w:val="13"/>
        <w:adjustRightInd w:val="0"/>
        <w:snapToGrid w:val="0"/>
        <w:spacing w:line="440" w:lineRule="exact"/>
        <w:jc w:val="left"/>
        <w:rPr>
          <w:sz w:val="24"/>
        </w:rPr>
      </w:pPr>
      <w:r>
        <w:rPr>
          <w:rFonts w:hint="eastAsia"/>
          <w:sz w:val="24"/>
        </w:rPr>
        <w:t>六、一般公共预算财政拨款支出决算表</w:t>
      </w:r>
    </w:p>
    <w:p w14:paraId="1C81D8CE">
      <w:pPr>
        <w:pStyle w:val="13"/>
        <w:adjustRightInd w:val="0"/>
        <w:snapToGrid w:val="0"/>
        <w:spacing w:line="440" w:lineRule="exact"/>
        <w:jc w:val="left"/>
        <w:rPr>
          <w:sz w:val="24"/>
        </w:rPr>
      </w:pPr>
      <w:r>
        <w:rPr>
          <w:rFonts w:hint="eastAsia"/>
          <w:sz w:val="24"/>
        </w:rPr>
        <w:t>七、一般公共预算财政拨款支出决算明细表</w:t>
      </w:r>
    </w:p>
    <w:p w14:paraId="05AC1A51">
      <w:pPr>
        <w:pStyle w:val="13"/>
        <w:adjustRightInd w:val="0"/>
        <w:snapToGrid w:val="0"/>
        <w:spacing w:line="440" w:lineRule="exact"/>
        <w:jc w:val="left"/>
        <w:rPr>
          <w:sz w:val="24"/>
        </w:rPr>
      </w:pPr>
      <w:r>
        <w:rPr>
          <w:rFonts w:hint="eastAsia"/>
          <w:sz w:val="24"/>
        </w:rPr>
        <w:t>八、一般公共预算财政拨款基本支出决算明细表</w:t>
      </w:r>
    </w:p>
    <w:p w14:paraId="4F8FD788">
      <w:pPr>
        <w:pStyle w:val="13"/>
        <w:adjustRightInd w:val="0"/>
        <w:snapToGrid w:val="0"/>
        <w:spacing w:line="440" w:lineRule="exact"/>
        <w:jc w:val="left"/>
        <w:rPr>
          <w:sz w:val="24"/>
        </w:rPr>
      </w:pPr>
      <w:r>
        <w:rPr>
          <w:rFonts w:hint="eastAsia"/>
          <w:sz w:val="24"/>
        </w:rPr>
        <w:t>九、一般公共预算财政拨款项目支出决算表</w:t>
      </w:r>
    </w:p>
    <w:p w14:paraId="32EDD5C1">
      <w:pPr>
        <w:pStyle w:val="13"/>
        <w:adjustRightInd w:val="0"/>
        <w:snapToGrid w:val="0"/>
        <w:spacing w:line="440" w:lineRule="exact"/>
        <w:jc w:val="left"/>
        <w:rPr>
          <w:sz w:val="24"/>
        </w:rPr>
      </w:pPr>
      <w:r>
        <w:rPr>
          <w:rFonts w:hint="eastAsia"/>
          <w:sz w:val="24"/>
        </w:rPr>
        <w:t>十、政府性基金预算财政拨款收入支出决算表</w:t>
      </w:r>
    </w:p>
    <w:p w14:paraId="16931E19">
      <w:pPr>
        <w:pStyle w:val="13"/>
        <w:adjustRightInd w:val="0"/>
        <w:snapToGrid w:val="0"/>
        <w:spacing w:line="440" w:lineRule="exact"/>
        <w:jc w:val="left"/>
        <w:rPr>
          <w:sz w:val="24"/>
        </w:rPr>
      </w:pPr>
      <w:r>
        <w:rPr>
          <w:rFonts w:hint="eastAsia"/>
          <w:sz w:val="24"/>
        </w:rPr>
        <w:t>十一、国有资本经营预算财政拨款收入支出决算表</w:t>
      </w:r>
    </w:p>
    <w:p w14:paraId="750533BA">
      <w:pPr>
        <w:pStyle w:val="13"/>
        <w:adjustRightInd w:val="0"/>
        <w:snapToGrid w:val="0"/>
        <w:spacing w:line="440" w:lineRule="exact"/>
        <w:jc w:val="left"/>
        <w:rPr>
          <w:sz w:val="24"/>
        </w:rPr>
      </w:pPr>
      <w:r>
        <w:rPr>
          <w:rFonts w:hint="eastAsia"/>
          <w:sz w:val="24"/>
        </w:rPr>
        <w:t>十二、国有资本经营预算财政拨款支出决算表</w:t>
      </w:r>
    </w:p>
    <w:p w14:paraId="6C63712D">
      <w:pPr>
        <w:pStyle w:val="13"/>
        <w:adjustRightInd w:val="0"/>
        <w:snapToGrid w:val="0"/>
        <w:spacing w:line="440" w:lineRule="exact"/>
        <w:jc w:val="left"/>
        <w:rPr>
          <w:sz w:val="24"/>
        </w:rPr>
      </w:pPr>
      <w:r>
        <w:rPr>
          <w:rFonts w:hint="eastAsia"/>
          <w:sz w:val="24"/>
        </w:rPr>
        <w:t>十三、财政拨款“三公”经费支出决算表</w:t>
      </w:r>
    </w:p>
    <w:p w14:paraId="2DD1ED83">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14:paraId="185A944D">
      <w:pPr>
        <w:widowControl/>
        <w:spacing w:line="440" w:lineRule="exact"/>
        <w:jc w:val="left"/>
        <w:rPr>
          <w:rFonts w:ascii="仿宋" w:hAnsi="仿宋" w:eastAsia="仿宋"/>
          <w:bCs/>
          <w:kern w:val="44"/>
          <w:sz w:val="24"/>
        </w:rPr>
      </w:pPr>
      <w:r>
        <w:rPr>
          <w:rFonts w:ascii="仿宋" w:hAnsi="仿宋" w:eastAsia="仿宋"/>
          <w:b/>
          <w:sz w:val="24"/>
        </w:rPr>
        <w:br w:type="page"/>
      </w:r>
    </w:p>
    <w:p w14:paraId="52B428F9">
      <w:pPr>
        <w:pStyle w:val="5"/>
        <w:jc w:val="center"/>
        <w:rPr>
          <w:rFonts w:ascii="黑体" w:eastAsia="黑体"/>
          <w:sz w:val="32"/>
          <w:szCs w:val="32"/>
        </w:rPr>
      </w:pPr>
      <w:r>
        <w:rPr>
          <w:rFonts w:hint="eastAsia" w:ascii="黑体" w:hAnsi="黑体" w:eastAsia="黑体"/>
          <w:b w:val="0"/>
        </w:rPr>
        <w:t>第一部分 单位</w:t>
      </w:r>
      <w:r>
        <w:rPr>
          <w:rStyle w:val="17"/>
          <w:rFonts w:hint="eastAsia" w:ascii="黑体" w:hAnsi="黑体" w:eastAsia="黑体"/>
          <w:b w:val="0"/>
          <w:bCs w:val="0"/>
        </w:rPr>
        <w:t>概况</w:t>
      </w:r>
    </w:p>
    <w:p w14:paraId="1A2096E1">
      <w:pPr>
        <w:pStyle w:val="6"/>
        <w:spacing w:before="0" w:after="0" w:line="240" w:lineRule="auto"/>
        <w:ind w:firstLine="640" w:firstLineChars="200"/>
        <w:rPr>
          <w:rStyle w:val="18"/>
          <w:rFonts w:ascii="黑体" w:hAnsi="黑体" w:eastAsia="黑体"/>
          <w:b w:val="0"/>
          <w:bCs w:val="0"/>
        </w:rPr>
      </w:pPr>
      <w:r>
        <w:rPr>
          <w:rStyle w:val="18"/>
          <w:rFonts w:hint="eastAsia" w:ascii="黑体" w:hAnsi="黑体" w:eastAsia="黑体"/>
          <w:b w:val="0"/>
          <w:bCs w:val="0"/>
        </w:rPr>
        <w:t>一、主要职责</w:t>
      </w:r>
    </w:p>
    <w:p w14:paraId="37127C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发射传输中心成立于 1997 年 6 月，根据川编</w:t>
      </w:r>
      <w:bookmarkStart w:id="0" w:name="OLE_LINK1"/>
      <w:r>
        <w:rPr>
          <w:rFonts w:hint="eastAsia" w:ascii="仿宋_GB2312" w:hAnsi="仿宋_GB2312" w:eastAsia="仿宋_GB2312" w:cs="仿宋_GB2312"/>
          <w:sz w:val="32"/>
          <w:szCs w:val="32"/>
        </w:rPr>
        <w:t>〔1997〕</w:t>
      </w:r>
      <w:bookmarkEnd w:id="0"/>
      <w:r>
        <w:rPr>
          <w:rFonts w:hint="eastAsia" w:ascii="仿宋_GB2312" w:hAnsi="仿宋_GB2312" w:eastAsia="仿宋_GB2312" w:cs="仿宋_GB2312"/>
          <w:sz w:val="32"/>
          <w:szCs w:val="32"/>
        </w:rPr>
        <w:t>70 号、川广字（1997）100 号文，由原四川省广播电视厅微波总站更名为四川省广播电视发射传输中心。2020 年 8 月根 据省委编办《关于省广播电视局、四川广播电视台所属部分事业单位调整事项的批复》（川编办发〔2020〕74 号）要求， 四川省广播电视发射传输中心及相关台站整体转隶至四川省广播电视局管理。发射传输中心的主要职能是负责协调、推进发射传输台站建设工作；协调、推进省级广播电视无线传输覆盖网建设和安全播出工作；拟定广播电视无线传输安全制度和应急处置预案并组织实施。核心业务是承担中央、省级广播电视节目在全川的无线传输覆盖和省台广播电视节目的卫星传输；承担全省广播电视微波传输干线网的规划建设、运行维护、节目传输管理；组织实施台站技术系统新建、改造、大修；局属传输发射台站的安全播出管理和技术管理；广播电视新技术、新业务的推广应用等。</w:t>
      </w:r>
    </w:p>
    <w:p w14:paraId="58E34085">
      <w:pPr>
        <w:pStyle w:val="6"/>
        <w:spacing w:before="0" w:after="0" w:line="240" w:lineRule="auto"/>
        <w:ind w:firstLine="640" w:firstLineChars="200"/>
        <w:rPr>
          <w:rFonts w:ascii="黑体" w:hAnsi="黑体" w:eastAsia="黑体"/>
          <w:b w:val="0"/>
        </w:rPr>
      </w:pPr>
      <w:r>
        <w:rPr>
          <w:rFonts w:hint="eastAsia" w:ascii="黑体" w:hAnsi="黑体" w:eastAsia="黑体"/>
          <w:b w:val="0"/>
        </w:rPr>
        <w:t>二、机构设置</w:t>
      </w:r>
    </w:p>
    <w:p w14:paraId="7C9447E9">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本单位是隶属于四川省广播电视局的二级预算单位，本单位无下属预算单位。四川省广播电视发射传输中心由中心本级和 44 个局属发射传输台站构成。其中发射传输中心本级内设 10 个 部门，分别是：办公室、人力资源部、财务资产部、技术 发展部、安全播出部、纪检监察室、党群工作部、审计室、 701 监控中心、工会。</w:t>
      </w:r>
      <w:r>
        <w:rPr>
          <w:rFonts w:hint="eastAsia" w:ascii="仿宋_GB2312" w:hAnsi="仿宋_GB2312" w:eastAsia="仿宋_GB2312" w:cs="仿宋_GB2312"/>
          <w:sz w:val="32"/>
          <w:szCs w:val="32"/>
        </w:rPr>
        <w:br w:type="page"/>
      </w:r>
    </w:p>
    <w:p w14:paraId="0FB9A53D">
      <w:pPr>
        <w:pStyle w:val="5"/>
        <w:ind w:right="440"/>
        <w:jc w:val="center"/>
        <w:rPr>
          <w:rStyle w:val="17"/>
          <w:rFonts w:ascii="黑体" w:hAnsi="黑体" w:eastAsia="黑体"/>
          <w:b w:val="0"/>
          <w:bCs/>
        </w:rPr>
      </w:pPr>
      <w:r>
        <w:rPr>
          <w:rFonts w:hint="eastAsia" w:ascii="黑体" w:hAnsi="黑体" w:eastAsia="黑体"/>
          <w:b w:val="0"/>
        </w:rPr>
        <w:t>第二部分 2023年度</w:t>
      </w:r>
      <w:r>
        <w:rPr>
          <w:rStyle w:val="17"/>
          <w:rFonts w:hint="eastAsia" w:ascii="黑体" w:hAnsi="黑体" w:eastAsia="黑体"/>
          <w:b w:val="0"/>
          <w:bCs/>
        </w:rPr>
        <w:t>单位决算情况说明</w:t>
      </w:r>
    </w:p>
    <w:p w14:paraId="2ADB3406"/>
    <w:p w14:paraId="23FBC2D4">
      <w:pPr>
        <w:pStyle w:val="19"/>
        <w:spacing w:line="600" w:lineRule="exact"/>
        <w:ind w:left="640" w:firstLine="0" w:firstLineChars="0"/>
        <w:outlineLvl w:val="1"/>
        <w:rPr>
          <w:rStyle w:val="18"/>
          <w:rFonts w:ascii="黑体" w:hAnsi="黑体" w:eastAsia="黑体"/>
          <w:b w:val="0"/>
        </w:rPr>
      </w:pPr>
      <w:r>
        <w:rPr>
          <w:rFonts w:hint="eastAsia" w:ascii="黑体" w:hAnsi="黑体" w:eastAsia="黑体"/>
          <w:sz w:val="32"/>
          <w:szCs w:val="32"/>
        </w:rPr>
        <w:t>一、收</w:t>
      </w:r>
      <w:r>
        <w:rPr>
          <w:rStyle w:val="18"/>
          <w:rFonts w:hint="eastAsia" w:ascii="黑体" w:hAnsi="黑体" w:eastAsia="黑体"/>
          <w:b w:val="0"/>
        </w:rPr>
        <w:t>入支出决算总体情况说明</w:t>
      </w:r>
    </w:p>
    <w:p w14:paraId="68ECD775">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1804035</wp:posOffset>
            </wp:positionV>
            <wp:extent cx="3669030" cy="2493010"/>
            <wp:effectExtent l="4445" t="4445" r="22225" b="171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 w:hAnsi="仿宋" w:eastAsia="仿宋"/>
          <w:sz w:val="32"/>
          <w:szCs w:val="32"/>
        </w:rPr>
        <w:t>2023年度收、支总计均为28044.21万元。与2022年度相比，收、支总计各增加1724.98万元，增长6.</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rPr>
        <w:t>2023年财政安排资金有所增加，加上项目实施较好</w:t>
      </w:r>
      <w:r>
        <w:rPr>
          <w:rFonts w:hint="eastAsia" w:ascii="仿宋" w:hAnsi="仿宋" w:eastAsia="仿宋"/>
          <w:sz w:val="32"/>
          <w:szCs w:val="32"/>
        </w:rPr>
        <w:t>。</w:t>
      </w:r>
    </w:p>
    <w:p w14:paraId="254A933E">
      <w:pPr>
        <w:pStyle w:val="7"/>
      </w:pPr>
    </w:p>
    <w:p w14:paraId="3A1AB71E">
      <w:pPr>
        <w:jc w:val="left"/>
        <w:rPr>
          <w:rFonts w:ascii="仿宋_GB2312" w:eastAsia="仿宋_GB2312"/>
          <w:sz w:val="32"/>
          <w:szCs w:val="32"/>
        </w:rPr>
      </w:pPr>
    </w:p>
    <w:p w14:paraId="7A0C3BED">
      <w:pPr>
        <w:pStyle w:val="19"/>
        <w:spacing w:line="600" w:lineRule="exact"/>
        <w:ind w:left="640" w:firstLine="0" w:firstLineChars="0"/>
        <w:outlineLvl w:val="1"/>
        <w:rPr>
          <w:rStyle w:val="18"/>
          <w:rFonts w:ascii="黑体" w:hAnsi="黑体" w:eastAsia="黑体"/>
          <w:b w:val="0"/>
        </w:rPr>
      </w:pPr>
      <w:r>
        <w:rPr>
          <w:rFonts w:hint="eastAsia" w:ascii="黑体" w:hAnsi="黑体" w:eastAsia="黑体"/>
          <w:sz w:val="32"/>
          <w:szCs w:val="32"/>
        </w:rPr>
        <w:t>二、收</w:t>
      </w:r>
      <w:r>
        <w:rPr>
          <w:rStyle w:val="18"/>
          <w:rFonts w:hint="eastAsia" w:ascii="黑体" w:hAnsi="黑体" w:eastAsia="黑体"/>
          <w:b w:val="0"/>
        </w:rPr>
        <w:t>入决算情况说明</w:t>
      </w:r>
    </w:p>
    <w:p w14:paraId="0A97B40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2023年度本年收入合计26492.39万元，其中：一般公共预算财政拨款收入</w:t>
      </w:r>
      <w:bookmarkStart w:id="1" w:name="OLE_LINK2"/>
      <w:r>
        <w:rPr>
          <w:rFonts w:hint="eastAsia" w:ascii="仿宋" w:hAnsi="仿宋" w:eastAsia="仿宋"/>
          <w:sz w:val="32"/>
          <w:szCs w:val="32"/>
        </w:rPr>
        <w:t>26143.39</w:t>
      </w:r>
      <w:bookmarkEnd w:id="1"/>
      <w:r>
        <w:rPr>
          <w:rFonts w:hint="eastAsia" w:ascii="仿宋" w:hAnsi="仿宋" w:eastAsia="仿宋"/>
          <w:sz w:val="32"/>
          <w:szCs w:val="32"/>
        </w:rPr>
        <w:t>万元，占98.</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w:t>
      </w:r>
      <w:bookmarkStart w:id="2" w:name="OLE_LINK3"/>
      <w:r>
        <w:rPr>
          <w:rFonts w:hint="eastAsia" w:ascii="仿宋" w:hAnsi="仿宋" w:eastAsia="仿宋"/>
          <w:sz w:val="32"/>
          <w:szCs w:val="32"/>
        </w:rPr>
        <w:t>349</w:t>
      </w:r>
      <w:bookmarkEnd w:id="2"/>
      <w:r>
        <w:rPr>
          <w:rFonts w:hint="eastAsia" w:ascii="仿宋" w:hAnsi="仿宋" w:eastAsia="仿宋"/>
          <w:sz w:val="32"/>
          <w:szCs w:val="32"/>
        </w:rPr>
        <w:t>万元，占1.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p>
    <w:p w14:paraId="6F37571D">
      <w:pPr>
        <w:spacing w:line="600" w:lineRule="exact"/>
        <w:outlineLvl w:val="1"/>
        <w:rPr>
          <w:rStyle w:val="18"/>
          <w:rFonts w:ascii="黑体" w:hAnsi="黑体" w:eastAsia="黑体"/>
          <w:b w:val="0"/>
        </w:rPr>
      </w:pPr>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184785</wp:posOffset>
            </wp:positionH>
            <wp:positionV relativeFrom="paragraph">
              <wp:posOffset>370205</wp:posOffset>
            </wp:positionV>
            <wp:extent cx="4154805" cy="2222500"/>
            <wp:effectExtent l="4445" t="4445" r="12700" b="2095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sz w:val="32"/>
          <w:szCs w:val="32"/>
        </w:rPr>
        <w:t>三、支</w:t>
      </w:r>
      <w:r>
        <w:rPr>
          <w:rStyle w:val="18"/>
          <w:rFonts w:hint="eastAsia" w:ascii="黑体" w:hAnsi="黑体" w:eastAsia="黑体"/>
          <w:b w:val="0"/>
        </w:rPr>
        <w:t>出决算情况说明</w:t>
      </w:r>
    </w:p>
    <w:p w14:paraId="484EEBA5">
      <w:pPr>
        <w:spacing w:line="600" w:lineRule="exact"/>
        <w:ind w:firstLine="640" w:firstLineChars="200"/>
        <w:outlineLvl w:val="1"/>
        <w:rPr>
          <w:rFonts w:ascii="仿宋" w:hAnsi="仿宋" w:eastAsia="仿宋"/>
          <w:sz w:val="32"/>
          <w:szCs w:val="32"/>
          <w:shd w:val="pct10" w:color="auto" w:fill="FFFFFF"/>
        </w:rPr>
      </w:pPr>
      <w:r>
        <w:rPr>
          <w:rFonts w:hint="eastAsia" w:ascii="仿宋_GB2312" w:eastAsia="仿宋_GB2312"/>
          <w:sz w:val="32"/>
          <w:szCs w:val="32"/>
        </w:rPr>
        <w:drawing>
          <wp:anchor distT="0" distB="0" distL="114300" distR="114300" simplePos="0" relativeHeight="251661312" behindDoc="0" locked="0" layoutInCell="1" allowOverlap="1">
            <wp:simplePos x="0" y="0"/>
            <wp:positionH relativeFrom="column">
              <wp:posOffset>364490</wp:posOffset>
            </wp:positionH>
            <wp:positionV relativeFrom="paragraph">
              <wp:posOffset>1731010</wp:posOffset>
            </wp:positionV>
            <wp:extent cx="3702685" cy="2322830"/>
            <wp:effectExtent l="4445" t="5080" r="7620"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2023年度本年支出合计27264.32万元，其中：基本支出16642.49万元，占61</w:t>
      </w:r>
      <w:r>
        <w:rPr>
          <w:rFonts w:ascii="仿宋" w:hAnsi="仿宋" w:eastAsia="仿宋"/>
          <w:sz w:val="32"/>
          <w:szCs w:val="32"/>
        </w:rPr>
        <w:t>%</w:t>
      </w:r>
      <w:r>
        <w:rPr>
          <w:rFonts w:hint="eastAsia" w:ascii="仿宋" w:hAnsi="仿宋" w:eastAsia="仿宋"/>
          <w:sz w:val="32"/>
          <w:szCs w:val="32"/>
        </w:rPr>
        <w:t>；项目支出10621.83万元，占3</w:t>
      </w: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0B0055F8">
      <w:pPr>
        <w:pStyle w:val="7"/>
      </w:pPr>
    </w:p>
    <w:p w14:paraId="4B4FD221">
      <w:pPr>
        <w:spacing w:line="600" w:lineRule="exact"/>
        <w:ind w:firstLine="640" w:firstLineChars="200"/>
        <w:outlineLvl w:val="1"/>
        <w:rPr>
          <w:rStyle w:val="18"/>
          <w:rFonts w:ascii="黑体" w:hAnsi="黑体" w:eastAsia="黑体"/>
          <w:b w:val="0"/>
        </w:rPr>
      </w:pPr>
      <w:r>
        <w:rPr>
          <w:rFonts w:hint="eastAsia" w:ascii="黑体" w:hAnsi="黑体" w:eastAsia="黑体"/>
          <w:sz w:val="32"/>
          <w:szCs w:val="32"/>
        </w:rPr>
        <w:t>四、财</w:t>
      </w:r>
      <w:r>
        <w:rPr>
          <w:rStyle w:val="18"/>
          <w:rFonts w:hint="eastAsia" w:ascii="黑体" w:hAnsi="黑体" w:eastAsia="黑体"/>
          <w:b w:val="0"/>
        </w:rPr>
        <w:t>政拨款收入支出决算总体情况说明</w:t>
      </w:r>
    </w:p>
    <w:p w14:paraId="3C8EFC8D">
      <w:pPr>
        <w:spacing w:line="600" w:lineRule="exact"/>
        <w:ind w:firstLine="640"/>
        <w:rPr>
          <w:rFonts w:ascii="仿宋" w:hAnsi="仿宋" w:eastAsia="仿宋"/>
          <w:b/>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278130</wp:posOffset>
            </wp:positionH>
            <wp:positionV relativeFrom="paragraph">
              <wp:posOffset>2709545</wp:posOffset>
            </wp:positionV>
            <wp:extent cx="4413885" cy="2750185"/>
            <wp:effectExtent l="4445" t="4445" r="20320" b="762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sz w:val="32"/>
          <w:szCs w:val="32"/>
        </w:rPr>
        <w:t>2023年财政拨款收入总计26143.39万元，支出为26898.03万元</w:t>
      </w:r>
      <w:r>
        <w:rPr>
          <w:rFonts w:hint="eastAsia" w:ascii="仿宋" w:hAnsi="仿宋" w:eastAsia="仿宋"/>
          <w:sz w:val="32"/>
          <w:szCs w:val="32"/>
        </w:rPr>
        <w:t>。</w:t>
      </w:r>
      <w:r>
        <w:rPr>
          <w:rFonts w:hint="eastAsia" w:ascii="仿宋_GB2312" w:hAnsi="仿宋_GB2312" w:eastAsia="仿宋_GB2312" w:cs="仿宋_GB2312"/>
          <w:sz w:val="32"/>
          <w:szCs w:val="32"/>
        </w:rPr>
        <w:t>与2022年相比，财政拨款收入总计增加1998.24万元，增长8.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%。主要变动原因是</w:t>
      </w:r>
      <w:bookmarkStart w:id="3" w:name="OLE_LINK5"/>
      <w:r>
        <w:rPr>
          <w:rFonts w:hint="eastAsia" w:ascii="仿宋_GB2312" w:hAnsi="仿宋_GB2312" w:eastAsia="仿宋_GB2312" w:cs="仿宋_GB2312"/>
          <w:sz w:val="32"/>
          <w:szCs w:val="32"/>
        </w:rPr>
        <w:t>人员类项目和运转类项目一般公共预算财政拨款当年安排增加</w:t>
      </w:r>
      <w:bookmarkEnd w:id="3"/>
      <w:r>
        <w:rPr>
          <w:rFonts w:hint="eastAsia" w:ascii="仿宋_GB2312" w:hAnsi="仿宋_GB2312" w:eastAsia="仿宋_GB2312" w:cs="仿宋_GB2312"/>
          <w:sz w:val="32"/>
          <w:szCs w:val="32"/>
        </w:rPr>
        <w:t>，财政拨款支出增加2954.45万元，增长12.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%。主要变动原因是2023年项目完成情况较好，支付进度较快。</w:t>
      </w:r>
    </w:p>
    <w:p w14:paraId="6B3755CF">
      <w:pPr>
        <w:spacing w:line="600" w:lineRule="exact"/>
        <w:rPr>
          <w:rFonts w:ascii="仿宋" w:hAnsi="仿宋" w:eastAsia="仿宋"/>
          <w:sz w:val="32"/>
          <w:szCs w:val="32"/>
        </w:rPr>
      </w:pPr>
    </w:p>
    <w:p w14:paraId="6DC131D2">
      <w:pPr>
        <w:spacing w:line="600" w:lineRule="exact"/>
        <w:ind w:firstLine="640" w:firstLineChars="200"/>
        <w:outlineLvl w:val="1"/>
        <w:rPr>
          <w:rStyle w:val="1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p>
    <w:p w14:paraId="79DBD2CB">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14:paraId="21736724">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2023年度一般公共预算财政拨款支出26898.03万元，占本年支出合计的98.</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。与2022年度相比，一般公共预算财政拨款支出增加2954.45万元，增长12.</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。主要变动原因是2023年人员类经费有所增加；2022年结转至2023年的项目实施较好，相应支出增加。</w:t>
      </w:r>
    </w:p>
    <w:p w14:paraId="0004E9E7">
      <w:pPr>
        <w:spacing w:line="600" w:lineRule="exact"/>
        <w:ind w:firstLine="640" w:firstLineChars="200"/>
        <w:rPr>
          <w:rFonts w:ascii="仿宋" w:hAnsi="仿宋" w:eastAsia="仿宋"/>
          <w:b/>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57785</wp:posOffset>
            </wp:positionH>
            <wp:positionV relativeFrom="paragraph">
              <wp:posOffset>180340</wp:posOffset>
            </wp:positionV>
            <wp:extent cx="4468495" cy="3184525"/>
            <wp:effectExtent l="5080" t="4445" r="22225" b="1143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b/>
          <w:sz w:val="32"/>
          <w:szCs w:val="32"/>
        </w:rPr>
        <w:t>（二）一般公共预算财政拨款支出决算结构情况</w:t>
      </w:r>
    </w:p>
    <w:p w14:paraId="420070F2">
      <w:pPr>
        <w:rPr>
          <w:rFonts w:hint="eastAsia" w:ascii="仿宋" w:hAnsi="仿宋" w:eastAsia="仿宋"/>
          <w:b/>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298450</wp:posOffset>
            </wp:positionH>
            <wp:positionV relativeFrom="paragraph">
              <wp:posOffset>2609215</wp:posOffset>
            </wp:positionV>
            <wp:extent cx="4300220" cy="2424430"/>
            <wp:effectExtent l="0" t="0" r="5080" b="13970"/>
            <wp:wrapTopAndBottom/>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0"/>
                    <a:stretch>
                      <a:fillRect/>
                    </a:stretch>
                  </pic:blipFill>
                  <pic:spPr>
                    <a:xfrm>
                      <a:off x="0" y="0"/>
                      <a:ext cx="4300220" cy="2424430"/>
                    </a:xfrm>
                    <a:prstGeom prst="rect">
                      <a:avLst/>
                    </a:prstGeom>
                  </pic:spPr>
                </pic:pic>
              </a:graphicData>
            </a:graphic>
          </wp:anchor>
        </w:drawing>
      </w:r>
      <w:r>
        <w:rPr>
          <w:rFonts w:hint="eastAsia" w:ascii="仿宋" w:hAnsi="仿宋" w:eastAsia="仿宋"/>
          <w:sz w:val="32"/>
          <w:szCs w:val="32"/>
        </w:rPr>
        <w:t>2023年度一般公共预算财政拨款支出</w:t>
      </w:r>
      <w:bookmarkStart w:id="4" w:name="OLE_LINK4"/>
      <w:r>
        <w:rPr>
          <w:rFonts w:hint="eastAsia" w:ascii="仿宋" w:hAnsi="仿宋" w:eastAsia="仿宋"/>
          <w:sz w:val="32"/>
          <w:szCs w:val="32"/>
        </w:rPr>
        <w:t>26898.03</w:t>
      </w:r>
      <w:bookmarkEnd w:id="4"/>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78.95万元，占0.</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教育支出35</w:t>
      </w:r>
      <w:r>
        <w:rPr>
          <w:rFonts w:hint="eastAsia" w:ascii="仿宋" w:hAnsi="仿宋" w:eastAsia="仿宋"/>
          <w:sz w:val="32"/>
          <w:szCs w:val="32"/>
        </w:rPr>
        <w:t>万元，占0.</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bookmarkStart w:id="5" w:name="OLE_LINK6"/>
      <w:r>
        <w:rPr>
          <w:rFonts w:hint="eastAsia" w:ascii="仿宋" w:hAnsi="仿宋" w:eastAsia="仿宋"/>
          <w:b/>
          <w:bCs/>
          <w:sz w:val="32"/>
          <w:szCs w:val="32"/>
        </w:rPr>
        <w:t>25582.89</w:t>
      </w:r>
      <w:bookmarkEnd w:id="5"/>
      <w:r>
        <w:rPr>
          <w:rFonts w:hint="eastAsia" w:ascii="仿宋" w:hAnsi="仿宋" w:eastAsia="仿宋"/>
          <w:b/>
          <w:bCs/>
          <w:sz w:val="32"/>
          <w:szCs w:val="32"/>
        </w:rPr>
        <w:t>万元，占95.</w:t>
      </w:r>
      <w:r>
        <w:rPr>
          <w:rFonts w:hint="eastAsia" w:ascii="仿宋" w:hAnsi="仿宋" w:eastAsia="仿宋"/>
          <w:b/>
          <w:bCs/>
          <w:sz w:val="32"/>
          <w:szCs w:val="32"/>
          <w:lang w:val="en-US" w:eastAsia="zh-CN"/>
        </w:rPr>
        <w:t>1</w:t>
      </w:r>
      <w:bookmarkStart w:id="11" w:name="_GoBack"/>
      <w:bookmarkEnd w:id="11"/>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bookmarkStart w:id="6" w:name="OLE_LINK7"/>
      <w:r>
        <w:rPr>
          <w:rFonts w:hint="eastAsia" w:ascii="仿宋" w:hAnsi="仿宋" w:eastAsia="仿宋"/>
          <w:sz w:val="32"/>
          <w:szCs w:val="32"/>
        </w:rPr>
        <w:t>1094.18</w:t>
      </w:r>
      <w:bookmarkEnd w:id="6"/>
      <w:r>
        <w:rPr>
          <w:rFonts w:hint="eastAsia" w:ascii="仿宋" w:hAnsi="仿宋" w:eastAsia="仿宋"/>
          <w:sz w:val="32"/>
          <w:szCs w:val="32"/>
        </w:rPr>
        <w:t>万元，占4.</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bookmarkStart w:id="7" w:name="OLE_LINK8"/>
      <w:r>
        <w:rPr>
          <w:rFonts w:hint="eastAsia" w:ascii="仿宋" w:hAnsi="仿宋" w:eastAsia="仿宋"/>
          <w:sz w:val="32"/>
          <w:szCs w:val="32"/>
        </w:rPr>
        <w:t>47</w:t>
      </w:r>
      <w:bookmarkEnd w:id="7"/>
      <w:r>
        <w:rPr>
          <w:rFonts w:hint="eastAsia" w:ascii="仿宋" w:hAnsi="仿宋" w:eastAsia="仿宋"/>
          <w:sz w:val="32"/>
          <w:szCs w:val="32"/>
        </w:rPr>
        <w:t>万元，占0.</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bookmarkStart w:id="8" w:name="OLE_LINK9"/>
      <w:r>
        <w:rPr>
          <w:rFonts w:hint="eastAsia" w:ascii="仿宋" w:hAnsi="仿宋" w:eastAsia="仿宋"/>
          <w:sz w:val="32"/>
          <w:szCs w:val="32"/>
        </w:rPr>
        <w:t>60.01</w:t>
      </w:r>
      <w:bookmarkEnd w:id="8"/>
      <w:r>
        <w:rPr>
          <w:rFonts w:hint="eastAsia" w:ascii="仿宋" w:hAnsi="仿宋" w:eastAsia="仿宋"/>
          <w:sz w:val="32"/>
          <w:szCs w:val="32"/>
        </w:rPr>
        <w:t>万元，占0.</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p>
    <w:p w14:paraId="2D0A9916">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14:paraId="13D71EFB">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2023年度一般公共预算支出决算数为26898.03万元</w:t>
      </w:r>
      <w:r>
        <w:rPr>
          <w:rFonts w:hint="eastAsia" w:ascii="仿宋" w:hAnsi="仿宋" w:eastAsia="仿宋"/>
          <w:sz w:val="32"/>
          <w:szCs w:val="32"/>
        </w:rPr>
        <w:t>，</w:t>
      </w:r>
      <w:r>
        <w:rPr>
          <w:rStyle w:val="16"/>
          <w:rFonts w:hint="eastAsia" w:ascii="仿宋" w:hAnsi="仿宋" w:eastAsia="仿宋"/>
          <w:bCs/>
          <w:sz w:val="32"/>
          <w:szCs w:val="32"/>
        </w:rPr>
        <w:t>完成预算97</w:t>
      </w:r>
      <w:r>
        <w:rPr>
          <w:rStyle w:val="16"/>
          <w:rFonts w:ascii="仿宋" w:hAnsi="仿宋" w:eastAsia="仿宋"/>
          <w:bCs/>
          <w:sz w:val="32"/>
          <w:szCs w:val="32"/>
        </w:rPr>
        <w:t>%</w:t>
      </w:r>
      <w:r>
        <w:rPr>
          <w:rStyle w:val="16"/>
          <w:rFonts w:hint="eastAsia" w:ascii="仿宋" w:hAnsi="仿宋" w:eastAsia="仿宋"/>
          <w:bCs/>
          <w:sz w:val="32"/>
          <w:szCs w:val="32"/>
        </w:rPr>
        <w:t>。其中：</w:t>
      </w:r>
    </w:p>
    <w:p w14:paraId="5813AD4D">
      <w:pPr>
        <w:spacing w:line="600" w:lineRule="exact"/>
        <w:ind w:firstLine="643" w:firstLineChars="200"/>
        <w:rPr>
          <w:rFonts w:ascii="仿宋" w:hAnsi="仿宋" w:eastAsia="仿宋"/>
          <w:b/>
          <w:sz w:val="32"/>
          <w:szCs w:val="32"/>
        </w:rPr>
      </w:pPr>
      <w:r>
        <w:rPr>
          <w:rStyle w:val="16"/>
          <w:rFonts w:ascii="仿宋" w:hAnsi="仿宋" w:eastAsia="仿宋"/>
          <w:bCs/>
          <w:sz w:val="32"/>
          <w:szCs w:val="32"/>
        </w:rPr>
        <w:t>1.</w:t>
      </w:r>
      <w:r>
        <w:rPr>
          <w:rStyle w:val="16"/>
          <w:rFonts w:hint="eastAsia" w:ascii="仿宋" w:hAnsi="仿宋" w:eastAsia="仿宋"/>
          <w:bCs/>
          <w:sz w:val="32"/>
          <w:szCs w:val="32"/>
        </w:rPr>
        <w:t>一般公共服务（类）政府办公厅（室）及相关机构事务（款）其他政府办公厅（室）及相关机构事务支出（项）</w:t>
      </w:r>
      <w:r>
        <w:rPr>
          <w:rStyle w:val="16"/>
          <w:rFonts w:ascii="仿宋" w:hAnsi="仿宋" w:eastAsia="仿宋"/>
          <w:bCs/>
          <w:sz w:val="32"/>
          <w:szCs w:val="32"/>
        </w:rPr>
        <w:t>:</w:t>
      </w:r>
      <w:r>
        <w:rPr>
          <w:rStyle w:val="16"/>
          <w:rFonts w:hint="eastAsia" w:ascii="仿宋" w:hAnsi="仿宋" w:eastAsia="仿宋"/>
          <w:b w:val="0"/>
          <w:bCs/>
          <w:sz w:val="32"/>
          <w:szCs w:val="32"/>
        </w:rPr>
        <w:t>支出决算为78.95万元，完成预算98.</w:t>
      </w:r>
      <w:r>
        <w:rPr>
          <w:rStyle w:val="16"/>
          <w:rFonts w:hint="eastAsia" w:ascii="仿宋" w:hAnsi="仿宋" w:eastAsia="仿宋"/>
          <w:b w:val="0"/>
          <w:bCs/>
          <w:sz w:val="32"/>
          <w:szCs w:val="32"/>
          <w:lang w:val="en-US" w:eastAsia="zh-CN"/>
        </w:rPr>
        <w:t>7</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w:t>
      </w:r>
      <w:r>
        <w:rPr>
          <w:rStyle w:val="16"/>
          <w:rFonts w:eastAsia="仿宋_GB2312"/>
          <w:b w:val="0"/>
          <w:bCs/>
          <w:sz w:val="32"/>
          <w:szCs w:val="32"/>
        </w:rPr>
        <w:t>正常采购结余，年底已由财政收回注销</w:t>
      </w:r>
      <w:r>
        <w:rPr>
          <w:rStyle w:val="16"/>
          <w:rFonts w:hint="eastAsia" w:ascii="仿宋" w:hAnsi="仿宋" w:eastAsia="仿宋"/>
          <w:b w:val="0"/>
          <w:bCs/>
          <w:sz w:val="32"/>
          <w:szCs w:val="32"/>
        </w:rPr>
        <w:t>。</w:t>
      </w:r>
    </w:p>
    <w:p w14:paraId="7A8CB56F">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2.</w:t>
      </w:r>
      <w:r>
        <w:rPr>
          <w:rStyle w:val="16"/>
          <w:rFonts w:hint="eastAsia" w:ascii="仿宋" w:hAnsi="仿宋" w:eastAsia="仿宋"/>
          <w:bCs/>
          <w:sz w:val="32"/>
          <w:szCs w:val="32"/>
        </w:rPr>
        <w:t>教育（类）进修及培训（款）培训支出（项）</w:t>
      </w:r>
      <w:r>
        <w:rPr>
          <w:rStyle w:val="16"/>
          <w:rFonts w:ascii="仿宋" w:hAnsi="仿宋" w:eastAsia="仿宋"/>
          <w:bCs/>
          <w:sz w:val="32"/>
          <w:szCs w:val="32"/>
        </w:rPr>
        <w:t>:</w:t>
      </w:r>
      <w:r>
        <w:rPr>
          <w:rStyle w:val="16"/>
          <w:rFonts w:hint="eastAsia" w:ascii="仿宋" w:hAnsi="仿宋" w:eastAsia="仿宋"/>
          <w:b w:val="0"/>
          <w:bCs/>
          <w:sz w:val="32"/>
          <w:szCs w:val="32"/>
        </w:rPr>
        <w:t>支出决算为35万元，完成预算100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1F96B48">
      <w:pPr>
        <w:ind w:firstLine="643" w:firstLineChars="200"/>
        <w:rPr>
          <w:rStyle w:val="16"/>
          <w:rFonts w:eastAsia="仿宋_GB2312"/>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_GB2312" w:hAnsi="仿宋_GB2312" w:eastAsia="仿宋_GB2312" w:cs="仿宋_GB2312"/>
          <w:bCs/>
          <w:sz w:val="32"/>
          <w:szCs w:val="32"/>
        </w:rPr>
        <w:t>文化旅游体育与传媒支出（类）广播电视（款） 传输发射(项)：</w:t>
      </w:r>
      <w:r>
        <w:rPr>
          <w:rFonts w:hint="eastAsia" w:ascii="仿宋_GB2312" w:hAnsi="仿宋_GB2312" w:eastAsia="仿宋_GB2312" w:cs="仿宋_GB2312"/>
          <w:sz w:val="32"/>
          <w:szCs w:val="32"/>
        </w:rPr>
        <w:t>支出决算为19619.22万元，完成预算96.</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Style w:val="16"/>
          <w:rFonts w:hint="eastAsia" w:ascii="仿宋" w:hAnsi="仿宋" w:eastAsia="仿宋"/>
          <w:b w:val="0"/>
          <w:bCs/>
          <w:sz w:val="32"/>
          <w:szCs w:val="32"/>
        </w:rPr>
        <w:t>决算数小于预算数的主要原因是</w:t>
      </w:r>
      <w:r>
        <w:rPr>
          <w:rStyle w:val="16"/>
          <w:rFonts w:eastAsia="仿宋_GB2312"/>
          <w:b w:val="0"/>
          <w:bCs/>
          <w:sz w:val="32"/>
          <w:szCs w:val="32"/>
        </w:rPr>
        <w:t>中心运程监控系统运行维护服务、办公设备采购等政府采购项目</w:t>
      </w:r>
      <w:r>
        <w:rPr>
          <w:rStyle w:val="16"/>
          <w:rFonts w:hint="eastAsia" w:eastAsia="仿宋_GB2312"/>
          <w:b w:val="0"/>
          <w:bCs/>
          <w:sz w:val="32"/>
          <w:szCs w:val="32"/>
        </w:rPr>
        <w:t>资金</w:t>
      </w:r>
      <w:r>
        <w:rPr>
          <w:rStyle w:val="16"/>
          <w:rFonts w:eastAsia="仿宋_GB2312"/>
          <w:b w:val="0"/>
          <w:bCs/>
          <w:sz w:val="32"/>
          <w:szCs w:val="32"/>
        </w:rPr>
        <w:t>，按规定结转至下</w:t>
      </w:r>
      <w:r>
        <w:rPr>
          <w:rStyle w:val="16"/>
          <w:rFonts w:hint="eastAsia" w:eastAsia="仿宋_GB2312"/>
          <w:b w:val="0"/>
          <w:bCs/>
          <w:sz w:val="32"/>
          <w:szCs w:val="32"/>
        </w:rPr>
        <w:t>2024</w:t>
      </w:r>
      <w:r>
        <w:rPr>
          <w:rStyle w:val="16"/>
          <w:rFonts w:eastAsia="仿宋_GB2312"/>
          <w:b w:val="0"/>
          <w:bCs/>
          <w:sz w:val="32"/>
          <w:szCs w:val="32"/>
        </w:rPr>
        <w:t>年继续执行</w:t>
      </w:r>
      <w:r>
        <w:rPr>
          <w:rStyle w:val="16"/>
          <w:rFonts w:hint="eastAsia" w:eastAsia="仿宋_GB2312"/>
          <w:b w:val="0"/>
          <w:bCs/>
          <w:sz w:val="32"/>
          <w:szCs w:val="32"/>
        </w:rPr>
        <w:t>。</w:t>
      </w:r>
    </w:p>
    <w:p w14:paraId="5E1D016F">
      <w:pPr>
        <w:ind w:firstLine="640" w:firstLineChars="200"/>
        <w:rPr>
          <w:rFonts w:eastAsia="仿宋_GB2312"/>
        </w:rPr>
      </w:pPr>
      <w:r>
        <w:rPr>
          <w:rStyle w:val="16"/>
          <w:rFonts w:hint="eastAsia" w:eastAsia="仿宋_GB2312"/>
          <w:b w:val="0"/>
          <w:bCs/>
          <w:sz w:val="32"/>
          <w:szCs w:val="32"/>
        </w:rPr>
        <w:t>4.</w:t>
      </w:r>
      <w:r>
        <w:rPr>
          <w:rStyle w:val="16"/>
          <w:rFonts w:hint="eastAsia" w:ascii="仿宋_GB2312" w:hAnsi="仿宋_GB2312" w:eastAsia="仿宋_GB2312" w:cs="仿宋_GB2312"/>
          <w:bCs/>
          <w:sz w:val="32"/>
          <w:szCs w:val="32"/>
        </w:rPr>
        <w:t>文化旅游体育与传媒支出（类）广播电视（款）其他广播电视支出(项)：</w:t>
      </w:r>
      <w:r>
        <w:rPr>
          <w:rFonts w:hint="eastAsia" w:ascii="仿宋_GB2312" w:hAnsi="仿宋_GB2312" w:eastAsia="仿宋_GB2312" w:cs="仿宋_GB2312"/>
          <w:sz w:val="32"/>
          <w:szCs w:val="32"/>
        </w:rPr>
        <w:t>支出决算为5963.67万元，完成预算98.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%，决算数小于预算数的主要原因是2023年省级公共文化服务体系建设专项资金中的政采资金413.12万元</w:t>
      </w:r>
      <w:r>
        <w:rPr>
          <w:rStyle w:val="16"/>
          <w:rFonts w:eastAsia="仿宋_GB2312"/>
          <w:b w:val="0"/>
          <w:bCs/>
          <w:sz w:val="32"/>
          <w:szCs w:val="32"/>
        </w:rPr>
        <w:t>按规定</w:t>
      </w:r>
      <w:r>
        <w:rPr>
          <w:rFonts w:hint="eastAsia" w:ascii="仿宋_GB2312" w:hAnsi="仿宋_GB2312" w:eastAsia="仿宋_GB2312" w:cs="仿宋_GB2312"/>
          <w:sz w:val="32"/>
          <w:szCs w:val="32"/>
        </w:rPr>
        <w:t>结转至2024年</w:t>
      </w:r>
      <w:r>
        <w:rPr>
          <w:rStyle w:val="16"/>
          <w:rFonts w:eastAsia="仿宋_GB2312"/>
          <w:b w:val="0"/>
          <w:bCs/>
          <w:sz w:val="32"/>
          <w:szCs w:val="32"/>
        </w:rPr>
        <w:t>继续</w:t>
      </w:r>
      <w:r>
        <w:rPr>
          <w:rFonts w:hint="eastAsia" w:ascii="仿宋_GB2312" w:hAnsi="仿宋_GB2312" w:eastAsia="仿宋_GB2312" w:cs="仿宋_GB2312"/>
          <w:sz w:val="32"/>
          <w:szCs w:val="32"/>
        </w:rPr>
        <w:t>执行。</w:t>
      </w:r>
    </w:p>
    <w:p w14:paraId="585741E7">
      <w:pPr>
        <w:pStyle w:val="7"/>
        <w:numPr>
          <w:ilvl w:val="0"/>
          <w:numId w:val="1"/>
        </w:numPr>
        <w:spacing w:line="574" w:lineRule="exact"/>
        <w:ind w:firstLine="643"/>
        <w:rPr>
          <w:rStyle w:val="16"/>
          <w:rFonts w:eastAsia="仿宋_GB2312"/>
          <w:b w:val="0"/>
          <w:bCs/>
          <w:spacing w:val="-6"/>
          <w:sz w:val="32"/>
          <w:szCs w:val="32"/>
        </w:rPr>
      </w:pPr>
      <w:r>
        <w:rPr>
          <w:rStyle w:val="16"/>
          <w:rFonts w:eastAsia="仿宋_GB2312"/>
          <w:bCs/>
          <w:sz w:val="32"/>
          <w:szCs w:val="32"/>
        </w:rPr>
        <w:t>社会保障和就业（类）行政事业单位养老支出（款）机关事业单位基本养老保险缴费支出（项）:</w:t>
      </w:r>
      <w:r>
        <w:rPr>
          <w:rStyle w:val="16"/>
          <w:rFonts w:eastAsia="仿宋_GB2312"/>
          <w:b w:val="0"/>
          <w:bCs/>
          <w:sz w:val="32"/>
          <w:szCs w:val="32"/>
        </w:rPr>
        <w:t>支出决算</w:t>
      </w:r>
      <w:r>
        <w:rPr>
          <w:rStyle w:val="16"/>
          <w:rFonts w:hint="eastAsia" w:eastAsia="仿宋_GB2312"/>
          <w:b w:val="0"/>
          <w:bCs/>
          <w:sz w:val="32"/>
          <w:szCs w:val="32"/>
        </w:rPr>
        <w:t>80.01</w:t>
      </w:r>
      <w:r>
        <w:rPr>
          <w:rStyle w:val="16"/>
          <w:rFonts w:eastAsia="仿宋_GB2312"/>
          <w:b w:val="0"/>
          <w:bCs/>
          <w:sz w:val="32"/>
          <w:szCs w:val="32"/>
        </w:rPr>
        <w:t>万元，</w:t>
      </w:r>
      <w:r>
        <w:rPr>
          <w:rStyle w:val="16"/>
          <w:rFonts w:eastAsia="仿宋_GB2312"/>
          <w:b w:val="0"/>
          <w:bCs/>
          <w:spacing w:val="-6"/>
          <w:sz w:val="32"/>
          <w:szCs w:val="32"/>
        </w:rPr>
        <w:t>完成预算</w:t>
      </w:r>
      <w:r>
        <w:rPr>
          <w:rStyle w:val="16"/>
          <w:rFonts w:hint="eastAsia" w:eastAsia="仿宋_GB2312"/>
          <w:b w:val="0"/>
          <w:bCs/>
          <w:spacing w:val="-6"/>
          <w:sz w:val="32"/>
          <w:szCs w:val="32"/>
        </w:rPr>
        <w:t>100</w:t>
      </w:r>
      <w:r>
        <w:rPr>
          <w:rStyle w:val="16"/>
          <w:rFonts w:eastAsia="仿宋_GB2312"/>
          <w:b w:val="0"/>
          <w:bCs/>
          <w:spacing w:val="-6"/>
          <w:sz w:val="32"/>
          <w:szCs w:val="32"/>
        </w:rPr>
        <w:t>%</w:t>
      </w:r>
      <w:r>
        <w:rPr>
          <w:rStyle w:val="16"/>
          <w:rFonts w:hint="eastAsia" w:ascii="仿宋" w:hAnsi="仿宋" w:eastAsia="仿宋"/>
          <w:b w:val="0"/>
          <w:bCs/>
          <w:sz w:val="32"/>
          <w:szCs w:val="32"/>
        </w:rPr>
        <w:t>。</w:t>
      </w:r>
    </w:p>
    <w:p w14:paraId="45B9DE9C">
      <w:pPr>
        <w:pStyle w:val="7"/>
        <w:numPr>
          <w:ilvl w:val="0"/>
          <w:numId w:val="1"/>
        </w:numPr>
        <w:spacing w:line="574" w:lineRule="exact"/>
        <w:ind w:firstLine="643"/>
        <w:rPr>
          <w:rStyle w:val="16"/>
          <w:rFonts w:eastAsia="仿宋_GB2312"/>
          <w:bCs/>
          <w:sz w:val="32"/>
          <w:szCs w:val="32"/>
        </w:rPr>
      </w:pPr>
      <w:r>
        <w:rPr>
          <w:rStyle w:val="16"/>
          <w:rFonts w:eastAsia="仿宋_GB2312"/>
          <w:bCs/>
          <w:sz w:val="32"/>
          <w:szCs w:val="32"/>
        </w:rPr>
        <w:t>社会保障和就业（类）行政事业单位养老支出（款） 机关事业单位职业年金缴费支出（项）:</w:t>
      </w:r>
      <w:r>
        <w:rPr>
          <w:rStyle w:val="16"/>
          <w:rFonts w:eastAsia="仿宋_GB2312"/>
          <w:b w:val="0"/>
          <w:bCs/>
          <w:sz w:val="32"/>
          <w:szCs w:val="32"/>
        </w:rPr>
        <w:t>支出决算</w:t>
      </w:r>
      <w:r>
        <w:rPr>
          <w:rStyle w:val="16"/>
          <w:rFonts w:hint="eastAsia" w:eastAsia="仿宋_GB2312"/>
          <w:b w:val="0"/>
          <w:bCs/>
          <w:sz w:val="32"/>
          <w:szCs w:val="32"/>
        </w:rPr>
        <w:t>40</w:t>
      </w:r>
      <w:r>
        <w:rPr>
          <w:rStyle w:val="16"/>
          <w:rFonts w:eastAsia="仿宋_GB2312"/>
          <w:b w:val="0"/>
          <w:bCs/>
          <w:sz w:val="32"/>
          <w:szCs w:val="32"/>
        </w:rPr>
        <w:t>万元，完成预算100%</w:t>
      </w:r>
      <w:r>
        <w:rPr>
          <w:rStyle w:val="16"/>
          <w:rFonts w:hint="eastAsia" w:ascii="仿宋" w:hAnsi="仿宋" w:eastAsia="仿宋"/>
          <w:b w:val="0"/>
          <w:bCs/>
          <w:sz w:val="32"/>
          <w:szCs w:val="32"/>
        </w:rPr>
        <w:t>。</w:t>
      </w:r>
    </w:p>
    <w:p w14:paraId="40C99F43">
      <w:pPr>
        <w:pStyle w:val="7"/>
        <w:numPr>
          <w:ilvl w:val="0"/>
          <w:numId w:val="1"/>
        </w:numPr>
        <w:spacing w:line="574" w:lineRule="exact"/>
        <w:ind w:firstLine="643"/>
        <w:rPr>
          <w:rStyle w:val="16"/>
          <w:rFonts w:eastAsia="仿宋_GB2312"/>
          <w:b w:val="0"/>
          <w:bCs/>
          <w:sz w:val="32"/>
          <w:szCs w:val="32"/>
        </w:rPr>
      </w:pPr>
      <w:r>
        <w:rPr>
          <w:rStyle w:val="16"/>
          <w:rFonts w:eastAsia="仿宋_GB2312"/>
          <w:bCs/>
          <w:sz w:val="32"/>
          <w:szCs w:val="32"/>
        </w:rPr>
        <w:t>社会保障和就业（类）行政事业单位养老支出（款）事业单位离退休（项）:</w:t>
      </w:r>
      <w:r>
        <w:rPr>
          <w:rStyle w:val="16"/>
          <w:rFonts w:eastAsia="仿宋_GB2312"/>
          <w:b w:val="0"/>
          <w:bCs/>
          <w:sz w:val="32"/>
          <w:szCs w:val="32"/>
        </w:rPr>
        <w:t>支出决算</w:t>
      </w:r>
      <w:r>
        <w:rPr>
          <w:rStyle w:val="16"/>
          <w:rFonts w:hint="eastAsia" w:eastAsia="仿宋_GB2312"/>
          <w:b w:val="0"/>
          <w:bCs/>
          <w:sz w:val="32"/>
          <w:szCs w:val="32"/>
        </w:rPr>
        <w:t>867.5</w:t>
      </w:r>
      <w:r>
        <w:rPr>
          <w:rStyle w:val="16"/>
          <w:rFonts w:eastAsia="仿宋_GB2312"/>
          <w:b w:val="0"/>
          <w:bCs/>
          <w:sz w:val="32"/>
          <w:szCs w:val="32"/>
        </w:rPr>
        <w:t>万元，完成预算</w:t>
      </w:r>
      <w:r>
        <w:rPr>
          <w:rStyle w:val="16"/>
          <w:rFonts w:hint="eastAsia" w:eastAsia="仿宋_GB2312"/>
          <w:b w:val="0"/>
          <w:bCs/>
          <w:sz w:val="32"/>
          <w:szCs w:val="32"/>
        </w:rPr>
        <w:t>100</w:t>
      </w:r>
      <w:r>
        <w:rPr>
          <w:rStyle w:val="16"/>
          <w:rFonts w:eastAsia="仿宋_GB2312"/>
          <w:b w:val="0"/>
          <w:bCs/>
          <w:sz w:val="32"/>
          <w:szCs w:val="32"/>
        </w:rPr>
        <w:t>%</w:t>
      </w:r>
      <w:r>
        <w:rPr>
          <w:rStyle w:val="16"/>
          <w:rFonts w:hint="eastAsia" w:ascii="仿宋" w:hAnsi="仿宋" w:eastAsia="仿宋"/>
          <w:b w:val="0"/>
          <w:bCs/>
          <w:sz w:val="32"/>
          <w:szCs w:val="32"/>
        </w:rPr>
        <w:t>。</w:t>
      </w:r>
    </w:p>
    <w:p w14:paraId="523D2C7E">
      <w:pPr>
        <w:pStyle w:val="7"/>
        <w:numPr>
          <w:ilvl w:val="0"/>
          <w:numId w:val="1"/>
        </w:numPr>
        <w:spacing w:line="574" w:lineRule="exact"/>
        <w:ind w:firstLine="643"/>
        <w:rPr>
          <w:rStyle w:val="16"/>
          <w:rFonts w:eastAsia="仿宋_GB2312"/>
          <w:b w:val="0"/>
          <w:bCs/>
          <w:sz w:val="32"/>
          <w:szCs w:val="32"/>
        </w:rPr>
      </w:pPr>
      <w:r>
        <w:rPr>
          <w:rStyle w:val="16"/>
          <w:rFonts w:eastAsia="仿宋_GB2312"/>
          <w:bCs/>
          <w:sz w:val="32"/>
          <w:szCs w:val="32"/>
        </w:rPr>
        <w:t>社会保障和就业（类）抚恤（款）死亡抚恤（项）:</w:t>
      </w:r>
      <w:r>
        <w:rPr>
          <w:rStyle w:val="16"/>
          <w:rFonts w:eastAsia="仿宋_GB2312"/>
          <w:b w:val="0"/>
          <w:bCs/>
          <w:sz w:val="32"/>
          <w:szCs w:val="32"/>
        </w:rPr>
        <w:t>支出决算</w:t>
      </w:r>
      <w:r>
        <w:rPr>
          <w:rStyle w:val="16"/>
          <w:rFonts w:hint="eastAsia" w:eastAsia="仿宋_GB2312"/>
          <w:b w:val="0"/>
          <w:bCs/>
          <w:sz w:val="32"/>
          <w:szCs w:val="32"/>
        </w:rPr>
        <w:t>33.88</w:t>
      </w:r>
      <w:r>
        <w:rPr>
          <w:rStyle w:val="16"/>
          <w:rFonts w:eastAsia="仿宋_GB2312"/>
          <w:b w:val="0"/>
          <w:bCs/>
          <w:sz w:val="32"/>
          <w:szCs w:val="32"/>
        </w:rPr>
        <w:t>万元，完成预算</w:t>
      </w:r>
      <w:r>
        <w:rPr>
          <w:rStyle w:val="16"/>
          <w:rFonts w:hint="eastAsia" w:eastAsia="仿宋_GB2312"/>
          <w:b w:val="0"/>
          <w:bCs/>
          <w:sz w:val="32"/>
          <w:szCs w:val="32"/>
        </w:rPr>
        <w:t>100</w:t>
      </w:r>
      <w:r>
        <w:rPr>
          <w:rStyle w:val="16"/>
          <w:rFonts w:eastAsia="仿宋_GB2312"/>
          <w:b w:val="0"/>
          <w:bCs/>
          <w:sz w:val="32"/>
          <w:szCs w:val="32"/>
        </w:rPr>
        <w:t>%</w:t>
      </w:r>
      <w:r>
        <w:rPr>
          <w:rStyle w:val="16"/>
          <w:rFonts w:hint="eastAsia" w:ascii="仿宋" w:hAnsi="仿宋" w:eastAsia="仿宋"/>
          <w:b w:val="0"/>
          <w:bCs/>
          <w:sz w:val="32"/>
          <w:szCs w:val="32"/>
        </w:rPr>
        <w:t>。</w:t>
      </w:r>
    </w:p>
    <w:p w14:paraId="76DAF69D">
      <w:pPr>
        <w:pStyle w:val="7"/>
        <w:numPr>
          <w:ilvl w:val="0"/>
          <w:numId w:val="1"/>
        </w:numPr>
        <w:spacing w:line="574" w:lineRule="exact"/>
        <w:ind w:firstLine="643"/>
        <w:rPr>
          <w:rStyle w:val="16"/>
          <w:rFonts w:eastAsia="仿宋_GB2312"/>
          <w:b w:val="0"/>
          <w:bCs/>
          <w:sz w:val="32"/>
          <w:szCs w:val="32"/>
        </w:rPr>
      </w:pPr>
      <w:r>
        <w:rPr>
          <w:rStyle w:val="16"/>
          <w:rFonts w:eastAsia="仿宋_GB2312"/>
          <w:bCs/>
          <w:sz w:val="32"/>
          <w:szCs w:val="32"/>
        </w:rPr>
        <w:t>社会保障和就业（类）其他社会保障和就业支出（款）其他社会保障和就业支出（项）:</w:t>
      </w:r>
      <w:r>
        <w:rPr>
          <w:rStyle w:val="16"/>
          <w:rFonts w:eastAsia="仿宋_GB2312"/>
          <w:b w:val="0"/>
          <w:bCs/>
          <w:sz w:val="32"/>
          <w:szCs w:val="32"/>
        </w:rPr>
        <w:t>支出决算</w:t>
      </w:r>
      <w:r>
        <w:rPr>
          <w:rStyle w:val="16"/>
          <w:rFonts w:hint="eastAsia" w:eastAsia="仿宋_GB2312"/>
          <w:b w:val="0"/>
          <w:bCs/>
          <w:sz w:val="32"/>
          <w:szCs w:val="32"/>
        </w:rPr>
        <w:t>72.79</w:t>
      </w:r>
      <w:r>
        <w:rPr>
          <w:rStyle w:val="16"/>
          <w:rFonts w:eastAsia="仿宋_GB2312"/>
          <w:b w:val="0"/>
          <w:bCs/>
          <w:sz w:val="32"/>
          <w:szCs w:val="32"/>
        </w:rPr>
        <w:t>万元，完成预算</w:t>
      </w:r>
      <w:r>
        <w:rPr>
          <w:rStyle w:val="16"/>
          <w:rFonts w:hint="eastAsia" w:eastAsia="仿宋_GB2312"/>
          <w:b w:val="0"/>
          <w:bCs/>
          <w:sz w:val="32"/>
          <w:szCs w:val="32"/>
        </w:rPr>
        <w:t>100</w:t>
      </w:r>
      <w:r>
        <w:rPr>
          <w:rStyle w:val="16"/>
          <w:rFonts w:eastAsia="仿宋_GB2312"/>
          <w:b w:val="0"/>
          <w:bCs/>
          <w:sz w:val="32"/>
          <w:szCs w:val="32"/>
        </w:rPr>
        <w:t>%</w:t>
      </w:r>
      <w:r>
        <w:rPr>
          <w:rStyle w:val="16"/>
          <w:rFonts w:hint="eastAsia" w:ascii="仿宋" w:hAnsi="仿宋" w:eastAsia="仿宋"/>
          <w:b w:val="0"/>
          <w:bCs/>
          <w:sz w:val="32"/>
          <w:szCs w:val="32"/>
        </w:rPr>
        <w:t>。</w:t>
      </w:r>
    </w:p>
    <w:p w14:paraId="238721CC">
      <w:pPr>
        <w:numPr>
          <w:ilvl w:val="0"/>
          <w:numId w:val="1"/>
        </w:numPr>
        <w:spacing w:line="574" w:lineRule="exact"/>
        <w:ind w:firstLine="643" w:firstLineChars="200"/>
        <w:rPr>
          <w:rFonts w:eastAsia="仿宋_GB2312"/>
          <w:b/>
          <w:sz w:val="32"/>
          <w:szCs w:val="32"/>
        </w:rPr>
      </w:pPr>
      <w:r>
        <w:rPr>
          <w:rFonts w:eastAsia="仿宋_GB2312"/>
          <w:b/>
          <w:bCs/>
          <w:sz w:val="32"/>
          <w:szCs w:val="32"/>
        </w:rPr>
        <w:t>卫生健康</w:t>
      </w:r>
      <w:r>
        <w:rPr>
          <w:rStyle w:val="16"/>
          <w:rFonts w:eastAsia="仿宋_GB2312"/>
          <w:bCs/>
          <w:sz w:val="32"/>
          <w:szCs w:val="32"/>
        </w:rPr>
        <w:t>（类）行政事业单位医疗（款）事业单位医疗（项）:</w:t>
      </w:r>
      <w:r>
        <w:rPr>
          <w:rStyle w:val="16"/>
          <w:rFonts w:eastAsia="仿宋_GB2312"/>
          <w:b w:val="0"/>
          <w:bCs/>
          <w:sz w:val="32"/>
          <w:szCs w:val="32"/>
        </w:rPr>
        <w:t>支出决算</w:t>
      </w:r>
      <w:r>
        <w:rPr>
          <w:rStyle w:val="16"/>
          <w:rFonts w:hint="eastAsia" w:eastAsia="仿宋_GB2312"/>
          <w:b w:val="0"/>
          <w:bCs/>
          <w:sz w:val="32"/>
          <w:szCs w:val="32"/>
        </w:rPr>
        <w:t>47</w:t>
      </w:r>
      <w:r>
        <w:rPr>
          <w:rStyle w:val="16"/>
          <w:rFonts w:eastAsia="仿宋_GB2312"/>
          <w:b w:val="0"/>
          <w:bCs/>
          <w:sz w:val="32"/>
          <w:szCs w:val="32"/>
        </w:rPr>
        <w:t>万元，完成预算100%</w:t>
      </w:r>
      <w:r>
        <w:rPr>
          <w:rStyle w:val="16"/>
          <w:rFonts w:hint="eastAsia" w:ascii="仿宋" w:hAnsi="仿宋" w:eastAsia="仿宋"/>
          <w:b w:val="0"/>
          <w:bCs/>
          <w:sz w:val="32"/>
          <w:szCs w:val="32"/>
        </w:rPr>
        <w:t>。</w:t>
      </w:r>
    </w:p>
    <w:p w14:paraId="0DE7FFEB">
      <w:pPr>
        <w:pStyle w:val="7"/>
        <w:numPr>
          <w:ilvl w:val="0"/>
          <w:numId w:val="1"/>
        </w:numPr>
        <w:spacing w:line="574" w:lineRule="exact"/>
        <w:ind w:firstLine="643"/>
        <w:rPr>
          <w:rFonts w:ascii="仿宋" w:hAnsi="仿宋" w:eastAsia="仿宋"/>
          <w:b/>
          <w:sz w:val="32"/>
          <w:szCs w:val="32"/>
        </w:rPr>
      </w:pPr>
      <w:r>
        <w:rPr>
          <w:rStyle w:val="16"/>
          <w:rFonts w:eastAsia="仿宋_GB2312"/>
          <w:bCs/>
          <w:sz w:val="32"/>
          <w:szCs w:val="32"/>
        </w:rPr>
        <w:t>住房保障支出（类）住房改革支出（款）住房公积金（项）:</w:t>
      </w:r>
      <w:r>
        <w:rPr>
          <w:rStyle w:val="16"/>
          <w:rFonts w:eastAsia="仿宋_GB2312"/>
          <w:b w:val="0"/>
          <w:bCs/>
          <w:sz w:val="32"/>
          <w:szCs w:val="32"/>
        </w:rPr>
        <w:t>支出决算</w:t>
      </w:r>
      <w:r>
        <w:rPr>
          <w:rStyle w:val="16"/>
          <w:rFonts w:hint="eastAsia" w:eastAsia="仿宋_GB2312"/>
          <w:b w:val="0"/>
          <w:bCs/>
          <w:sz w:val="32"/>
          <w:szCs w:val="32"/>
        </w:rPr>
        <w:t>60.01</w:t>
      </w:r>
      <w:r>
        <w:rPr>
          <w:rStyle w:val="16"/>
          <w:rFonts w:eastAsia="仿宋_GB2312"/>
          <w:b w:val="0"/>
          <w:bCs/>
          <w:sz w:val="32"/>
          <w:szCs w:val="32"/>
        </w:rPr>
        <w:t>万元，完成预算100%</w:t>
      </w:r>
      <w:r>
        <w:rPr>
          <w:rStyle w:val="16"/>
          <w:rFonts w:hint="eastAsia" w:ascii="仿宋" w:hAnsi="仿宋" w:eastAsia="仿宋"/>
          <w:b w:val="0"/>
          <w:bCs/>
          <w:sz w:val="32"/>
          <w:szCs w:val="32"/>
        </w:rPr>
        <w:t>。</w:t>
      </w:r>
    </w:p>
    <w:p w14:paraId="7B30B2A6">
      <w:pPr>
        <w:tabs>
          <w:tab w:val="right" w:pos="8306"/>
        </w:tabs>
        <w:spacing w:line="600" w:lineRule="exact"/>
        <w:ind w:firstLine="640"/>
        <w:outlineLvl w:val="1"/>
        <w:rPr>
          <w:rStyle w:val="1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r>
        <w:rPr>
          <w:rStyle w:val="18"/>
          <w:rFonts w:ascii="黑体" w:hAnsi="黑体" w:eastAsia="黑体"/>
          <w:b w:val="0"/>
        </w:rPr>
        <w:tab/>
      </w:r>
    </w:p>
    <w:p w14:paraId="02FE07DF">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2023年度一般公共预算财政拨款基本支出16642.49万元，其中：</w:t>
      </w:r>
    </w:p>
    <w:p w14:paraId="1B25ECCC">
      <w:pPr>
        <w:spacing w:line="600" w:lineRule="exact"/>
        <w:ind w:firstLine="645"/>
        <w:rPr>
          <w:rFonts w:ascii="仿宋" w:hAnsi="仿宋" w:eastAsia="仿宋"/>
          <w:sz w:val="32"/>
          <w:szCs w:val="32"/>
        </w:rPr>
      </w:pPr>
      <w:r>
        <w:rPr>
          <w:rFonts w:hint="eastAsia" w:ascii="仿宋" w:hAnsi="仿宋" w:eastAsia="仿宋"/>
          <w:sz w:val="32"/>
          <w:szCs w:val="32"/>
        </w:rPr>
        <w:t>人员经费15086.99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F947554">
      <w:pPr>
        <w:spacing w:line="600" w:lineRule="exact"/>
        <w:ind w:firstLine="645"/>
        <w:rPr>
          <w:rFonts w:ascii="仿宋" w:hAnsi="仿宋" w:eastAsia="仿宋"/>
          <w:b/>
          <w:sz w:val="32"/>
          <w:szCs w:val="32"/>
        </w:rPr>
      </w:pPr>
      <w:r>
        <w:rPr>
          <w:rFonts w:hint="eastAsia" w:ascii="仿宋" w:hAnsi="仿宋" w:eastAsia="仿宋"/>
          <w:sz w:val="32"/>
          <w:szCs w:val="32"/>
        </w:rPr>
        <w:t>公用经费1555.5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88BE4B6">
      <w:pPr>
        <w:spacing w:line="600" w:lineRule="exact"/>
        <w:ind w:firstLine="640"/>
        <w:outlineLvl w:val="1"/>
        <w:rPr>
          <w:rStyle w:val="18"/>
          <w:rFonts w:ascii="黑体" w:hAnsi="黑体" w:eastAsia="黑体"/>
          <w:b w:val="0"/>
        </w:rPr>
      </w:pPr>
      <w:r>
        <w:rPr>
          <w:rFonts w:hint="eastAsia" w:ascii="黑体" w:eastAsia="黑体"/>
          <w:sz w:val="32"/>
          <w:szCs w:val="32"/>
        </w:rPr>
        <w:t>七、</w:t>
      </w:r>
      <w:r>
        <w:rPr>
          <w:rStyle w:val="18"/>
          <w:rFonts w:hint="eastAsia" w:ascii="黑体" w:hAnsi="黑体" w:eastAsia="黑体"/>
          <w:b w:val="0"/>
        </w:rPr>
        <w:t>财政拨款</w:t>
      </w:r>
      <w:r>
        <w:rPr>
          <w:rStyle w:val="18"/>
          <w:rFonts w:hint="eastAsia" w:ascii="黑体" w:hAnsi="黑体" w:eastAsia="黑体"/>
        </w:rPr>
        <w:t>“</w:t>
      </w:r>
      <w:r>
        <w:rPr>
          <w:rStyle w:val="18"/>
          <w:rFonts w:hint="eastAsia" w:ascii="黑体" w:hAnsi="黑体" w:eastAsia="黑体"/>
          <w:b w:val="0"/>
        </w:rPr>
        <w:t>三公”经费支出决算情况说明</w:t>
      </w:r>
    </w:p>
    <w:p w14:paraId="7BC168AF">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6BFD1117">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2023年度“三公”经费财政拨款支出决算为381.96万元，完成预算98.</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，较上年度增加10.33万元，增长2.7%。决算数小于预算数的主要原因是加强公务用车管理，车辆保险费当年实际出支小于预算，指标财政收回注销。</w:t>
      </w:r>
    </w:p>
    <w:p w14:paraId="143F914E">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67AAB3FE">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；公务用车购置及运行维护费支出决算332.53万元，占87.</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；公务接待费支出决算49.43万元，占1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。具体情况如下：</w:t>
      </w:r>
    </w:p>
    <w:p w14:paraId="58333272">
      <w:pPr>
        <w:pStyle w:val="7"/>
        <w:ind w:firstLine="0" w:firstLineChars="0"/>
        <w:rPr>
          <w:rFonts w:ascii="仿宋" w:hAnsi="仿宋" w:eastAsia="仿宋"/>
          <w:sz w:val="32"/>
          <w:szCs w:val="32"/>
        </w:rPr>
      </w:pPr>
      <w:r>
        <w:rPr>
          <w:rFonts w:hint="eastAsia" w:eastAsia="仿宋"/>
        </w:rPr>
        <w:drawing>
          <wp:inline distT="0" distB="0" distL="114300" distR="114300">
            <wp:extent cx="4831715" cy="2647315"/>
            <wp:effectExtent l="4445" t="4445" r="21590"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0B272C">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14:paraId="4D21CB14">
      <w:pPr>
        <w:spacing w:line="600" w:lineRule="exact"/>
        <w:ind w:firstLine="640"/>
        <w:rPr>
          <w:rFonts w:ascii="仿宋_GB2312" w:eastAsia="仿宋_GB2312"/>
          <w:b/>
          <w:color w:val="E54C5E" w:themeColor="accent6"/>
          <w:sz w:val="32"/>
          <w:szCs w:val="32"/>
          <w14:textFill>
            <w14:solidFill>
              <w14:schemeClr w14:val="accent6"/>
            </w14:solidFill>
          </w14:textFill>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332.53万元,</w:t>
      </w:r>
      <w:r>
        <w:rPr>
          <w:rStyle w:val="16"/>
          <w:rFonts w:hint="eastAsia" w:ascii="仿宋" w:hAnsi="仿宋" w:eastAsia="仿宋"/>
          <w:b w:val="0"/>
          <w:bCs/>
          <w:sz w:val="32"/>
          <w:szCs w:val="32"/>
        </w:rPr>
        <w:t>完成预算98.67</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公务用车购置及运行维护费支出决算比2022年度增加0.44万元，增长0.1</w:t>
      </w:r>
      <w:r>
        <w:rPr>
          <w:rFonts w:ascii="仿宋_GB2312" w:eastAsia="仿宋_GB2312"/>
          <w:sz w:val="32"/>
          <w:szCs w:val="32"/>
        </w:rPr>
        <w:t>%</w:t>
      </w:r>
      <w:r>
        <w:rPr>
          <w:rFonts w:hint="eastAsia" w:ascii="仿宋_GB2312" w:eastAsia="仿宋_GB2312"/>
          <w:sz w:val="32"/>
          <w:szCs w:val="32"/>
        </w:rPr>
        <w:t>。主要原因是车辆正常维护和维修。</w:t>
      </w:r>
    </w:p>
    <w:p w14:paraId="273E6F38">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rPr>
        <w:t>0万元。全年按规定更新购置公务用车0辆，其中：轿车0辆、金额0万元，越野车0辆、金额0万元，载客汽车0辆、金额0万元。截至2023年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月31日，单位共有公务用车72辆，其中：轿车8辆、越野车54辆、载客汽车10辆。</w:t>
      </w:r>
    </w:p>
    <w:p w14:paraId="46709874">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rPr>
        <w:t>332.53万元。主要用于</w:t>
      </w:r>
      <w:bookmarkStart w:id="9" w:name="OLE_LINK12"/>
      <w:r>
        <w:rPr>
          <w:rFonts w:hint="eastAsia" w:ascii="仿宋_GB2312" w:hAnsi="仿宋_GB2312" w:eastAsia="仿宋_GB2312" w:cs="仿宋_GB2312"/>
          <w:color w:val="auto"/>
          <w:sz w:val="32"/>
          <w:szCs w:val="32"/>
        </w:rPr>
        <w:t>发射传输中心本级及44个</w:t>
      </w:r>
      <w:r>
        <w:rPr>
          <w:rFonts w:hint="eastAsia" w:ascii="仿宋_GB2312" w:hAnsi="仿宋_GB2312" w:eastAsia="仿宋_GB2312" w:cs="仿宋_GB2312"/>
          <w:color w:val="auto"/>
          <w:sz w:val="32"/>
          <w:szCs w:val="32"/>
          <w:lang w:val="en-US" w:eastAsia="zh-CN"/>
        </w:rPr>
        <w:t>局属</w:t>
      </w:r>
      <w:r>
        <w:rPr>
          <w:rFonts w:hint="eastAsia" w:ascii="仿宋_GB2312" w:hAnsi="仿宋_GB2312" w:eastAsia="仿宋_GB2312" w:cs="仿宋_GB2312"/>
          <w:color w:val="auto"/>
          <w:sz w:val="32"/>
          <w:szCs w:val="32"/>
        </w:rPr>
        <w:t>台站</w:t>
      </w:r>
      <w:bookmarkEnd w:id="9"/>
      <w:r>
        <w:rPr>
          <w:rFonts w:hint="eastAsia" w:ascii="仿宋_GB2312" w:hAnsi="仿宋_GB2312" w:eastAsia="仿宋_GB2312" w:cs="仿宋_GB2312"/>
          <w:color w:val="auto"/>
          <w:sz w:val="32"/>
          <w:szCs w:val="32"/>
        </w:rPr>
        <w:t>为确保安全播出工作使用车辆</w:t>
      </w:r>
      <w:r>
        <w:rPr>
          <w:rFonts w:hint="eastAsia" w:ascii="仿宋_GB2312" w:eastAsia="仿宋_GB2312"/>
          <w:color w:val="auto"/>
          <w:sz w:val="32"/>
          <w:szCs w:val="32"/>
        </w:rPr>
        <w:t>等所需的公务用车燃料费、维修费、过路过桥费、保险费等支出。</w:t>
      </w:r>
    </w:p>
    <w:p w14:paraId="29BD8156">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rPr>
        <w:t>49.43万元，</w:t>
      </w:r>
      <w:r>
        <w:rPr>
          <w:rStyle w:val="16"/>
          <w:rFonts w:hint="eastAsia" w:ascii="仿宋" w:hAnsi="仿宋" w:eastAsia="仿宋"/>
          <w:b w:val="0"/>
          <w:bCs/>
          <w:color w:val="auto"/>
          <w:sz w:val="32"/>
          <w:szCs w:val="32"/>
        </w:rPr>
        <w:t>完成预算100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公务接待费支出决算比2022年度增加9.89万元，增长25</w:t>
      </w:r>
      <w:r>
        <w:rPr>
          <w:rFonts w:ascii="仿宋_GB2312" w:eastAsia="仿宋_GB2312"/>
          <w:color w:val="auto"/>
          <w:sz w:val="32"/>
          <w:szCs w:val="32"/>
        </w:rPr>
        <w:t>%</w:t>
      </w:r>
      <w:r>
        <w:rPr>
          <w:rFonts w:hint="eastAsia" w:ascii="仿宋_GB2312" w:eastAsia="仿宋_GB2312"/>
          <w:color w:val="auto"/>
          <w:sz w:val="32"/>
          <w:szCs w:val="32"/>
        </w:rPr>
        <w:t>。主要原因是台站按年度预算正常开支公务接待活动。其中：</w:t>
      </w:r>
    </w:p>
    <w:p w14:paraId="4FE0298D">
      <w:pPr>
        <w:spacing w:line="600" w:lineRule="exact"/>
        <w:ind w:firstLine="640"/>
        <w:rPr>
          <w:rFonts w:ascii="仿宋_GB2312" w:eastAsia="仿宋_GB2312"/>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49.43</w:t>
      </w:r>
      <w:r>
        <w:rPr>
          <w:rFonts w:hint="eastAsia" w:ascii="仿宋_GB2312" w:eastAsia="仿宋_GB2312"/>
          <w:color w:val="auto"/>
          <w:sz w:val="32"/>
          <w:szCs w:val="32"/>
        </w:rPr>
        <w:t>万元，主要用于</w:t>
      </w:r>
      <w:r>
        <w:rPr>
          <w:rFonts w:hint="eastAsia" w:ascii="仿宋_GB2312" w:hAnsi="仿宋_GB2312" w:eastAsia="仿宋_GB2312" w:cs="仿宋_GB2312"/>
          <w:color w:val="auto"/>
          <w:sz w:val="32"/>
          <w:szCs w:val="32"/>
        </w:rPr>
        <w:t>发射传输中心本级及44个</w:t>
      </w:r>
      <w:r>
        <w:rPr>
          <w:rFonts w:hint="eastAsia" w:ascii="仿宋_GB2312" w:hAnsi="仿宋_GB2312" w:eastAsia="仿宋_GB2312" w:cs="仿宋_GB2312"/>
          <w:color w:val="auto"/>
          <w:sz w:val="32"/>
          <w:szCs w:val="32"/>
          <w:lang w:val="en-US" w:eastAsia="zh-CN"/>
        </w:rPr>
        <w:t>局属</w:t>
      </w:r>
      <w:r>
        <w:rPr>
          <w:rFonts w:hint="eastAsia" w:ascii="仿宋_GB2312" w:hAnsi="仿宋_GB2312" w:eastAsia="仿宋_GB2312" w:cs="仿宋_GB2312"/>
          <w:color w:val="auto"/>
          <w:sz w:val="32"/>
          <w:szCs w:val="32"/>
        </w:rPr>
        <w:t>台站执行公务、开展业务活动开支的</w:t>
      </w:r>
      <w:r>
        <w:rPr>
          <w:rFonts w:hint="eastAsia" w:ascii="仿宋_GB2312" w:hAnsi="仿宋_GB2312" w:eastAsia="仿宋_GB2312" w:cs="仿宋_GB2312"/>
          <w:sz w:val="32"/>
          <w:szCs w:val="32"/>
        </w:rPr>
        <w:t>餐费等</w:t>
      </w:r>
      <w:r>
        <w:rPr>
          <w:rFonts w:hint="eastAsia" w:ascii="仿宋_GB2312" w:eastAsia="仿宋_GB2312"/>
          <w:sz w:val="32"/>
          <w:szCs w:val="32"/>
        </w:rPr>
        <w:t>。国内公务接待516批次，2362人次（不包括陪同人员），共计支出49.43万元，具体内容包括：</w:t>
      </w:r>
      <w:r>
        <w:rPr>
          <w:rFonts w:hint="eastAsia" w:ascii="仿宋_GB2312" w:hAnsi="仿宋_GB2312" w:eastAsia="仿宋_GB2312" w:cs="仿宋_GB2312"/>
          <w:sz w:val="32"/>
          <w:szCs w:val="32"/>
        </w:rPr>
        <w:t>上级主管部门、行业管理单位检查指导工作接待费，</w:t>
      </w:r>
      <w:r>
        <w:rPr>
          <w:rFonts w:hint="eastAsia" w:ascii="仿宋_GB2312" w:eastAsia="仿宋_GB2312"/>
          <w:sz w:val="32"/>
          <w:szCs w:val="32"/>
        </w:rPr>
        <w:t>接待广西、广东、江苏等外省市兄弟单位交流学习接待；台站工作检查衔接、技术交流等接待。</w:t>
      </w:r>
    </w:p>
    <w:p w14:paraId="6BBA55CD">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14:paraId="67A4C437">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p>
    <w:p w14:paraId="25F2A763">
      <w:pPr>
        <w:spacing w:line="600" w:lineRule="exact"/>
        <w:ind w:firstLine="640"/>
        <w:rPr>
          <w:rFonts w:ascii="仿宋_GB2312" w:eastAsia="仿宋_GB2312"/>
          <w:sz w:val="32"/>
          <w:szCs w:val="32"/>
        </w:rPr>
      </w:pPr>
      <w:bookmarkStart w:id="10" w:name="OLE_LINK10"/>
      <w:r>
        <w:rPr>
          <w:rFonts w:eastAsia="仿宋_GB2312"/>
          <w:sz w:val="32"/>
          <w:szCs w:val="32"/>
        </w:rPr>
        <w:t>四川省广播电视</w:t>
      </w:r>
      <w:r>
        <w:rPr>
          <w:rFonts w:hint="eastAsia" w:eastAsia="仿宋_GB2312"/>
          <w:sz w:val="32"/>
          <w:szCs w:val="32"/>
        </w:rPr>
        <w:t>发射传输中心</w:t>
      </w:r>
      <w:r>
        <w:rPr>
          <w:rFonts w:eastAsia="仿宋_GB2312"/>
          <w:sz w:val="32"/>
          <w:szCs w:val="32"/>
        </w:rPr>
        <w:t>202</w:t>
      </w:r>
      <w:r>
        <w:rPr>
          <w:rFonts w:hint="eastAsia" w:eastAsia="仿宋_GB2312"/>
          <w:sz w:val="32"/>
          <w:szCs w:val="32"/>
        </w:rPr>
        <w:t>3</w:t>
      </w:r>
      <w:r>
        <w:rPr>
          <w:rFonts w:eastAsia="仿宋_GB2312"/>
          <w:sz w:val="32"/>
          <w:szCs w:val="32"/>
        </w:rPr>
        <w:t>年度</w:t>
      </w:r>
      <w:bookmarkEnd w:id="10"/>
      <w:r>
        <w:rPr>
          <w:rFonts w:eastAsia="仿宋_GB2312"/>
          <w:sz w:val="32"/>
          <w:szCs w:val="32"/>
        </w:rPr>
        <w:t>没有政府性基金安排的收入和支出。</w:t>
      </w:r>
    </w:p>
    <w:p w14:paraId="450C5A81">
      <w:pPr>
        <w:spacing w:line="600" w:lineRule="exact"/>
        <w:ind w:firstLine="640" w:firstLineChars="200"/>
        <w:outlineLvl w:val="1"/>
        <w:rPr>
          <w:rStyle w:val="18"/>
          <w:rFonts w:ascii="黑体" w:hAnsi="黑体" w:eastAsia="黑体"/>
          <w:b w:val="0"/>
        </w:rPr>
      </w:pPr>
      <w:r>
        <w:rPr>
          <w:rStyle w:val="18"/>
          <w:rFonts w:hint="eastAsia" w:ascii="黑体" w:hAnsi="黑体" w:eastAsia="黑体"/>
          <w:b w:val="0"/>
        </w:rPr>
        <w:t>九、国有资本经营预算支出决算情况说明</w:t>
      </w:r>
    </w:p>
    <w:p w14:paraId="5B6004F0">
      <w:pPr>
        <w:spacing w:line="600" w:lineRule="exact"/>
        <w:ind w:firstLine="640"/>
        <w:rPr>
          <w:rFonts w:eastAsia="仿宋_GB2312"/>
          <w:sz w:val="32"/>
          <w:szCs w:val="32"/>
        </w:rPr>
      </w:pPr>
      <w:r>
        <w:rPr>
          <w:rFonts w:eastAsia="仿宋_GB2312"/>
          <w:sz w:val="32"/>
          <w:szCs w:val="32"/>
        </w:rPr>
        <w:t>四川省广播电视</w:t>
      </w:r>
      <w:r>
        <w:rPr>
          <w:rFonts w:hint="eastAsia" w:eastAsia="仿宋_GB2312"/>
          <w:sz w:val="32"/>
          <w:szCs w:val="32"/>
        </w:rPr>
        <w:t>发射传输中心</w:t>
      </w:r>
      <w:r>
        <w:rPr>
          <w:rFonts w:eastAsia="仿宋_GB2312"/>
          <w:sz w:val="32"/>
          <w:szCs w:val="32"/>
        </w:rPr>
        <w:t>202</w:t>
      </w:r>
      <w:r>
        <w:rPr>
          <w:rFonts w:hint="eastAsia" w:eastAsia="仿宋_GB2312"/>
          <w:sz w:val="32"/>
          <w:szCs w:val="32"/>
        </w:rPr>
        <w:t>3</w:t>
      </w:r>
      <w:r>
        <w:rPr>
          <w:rFonts w:eastAsia="仿宋_GB2312"/>
          <w:sz w:val="32"/>
          <w:szCs w:val="32"/>
        </w:rPr>
        <w:t>年度没有国有资本经营预算安排的收入和支出。</w:t>
      </w:r>
    </w:p>
    <w:p w14:paraId="059AF64E">
      <w:pPr>
        <w:spacing w:line="600" w:lineRule="exact"/>
        <w:ind w:firstLine="640" w:firstLineChars="200"/>
        <w:outlineLvl w:val="1"/>
        <w:rPr>
          <w:rStyle w:val="18"/>
          <w:rFonts w:ascii="黑体" w:hAnsi="黑体" w:eastAsia="黑体"/>
          <w:b w:val="0"/>
        </w:rPr>
      </w:pPr>
      <w:r>
        <w:rPr>
          <w:rStyle w:val="18"/>
          <w:rFonts w:hint="eastAsia" w:ascii="黑体" w:hAnsi="黑体" w:eastAsia="黑体"/>
          <w:b w:val="0"/>
        </w:rPr>
        <w:t>十、其他重要事项的情况说明</w:t>
      </w:r>
    </w:p>
    <w:p w14:paraId="7892AD43">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14:paraId="11A76E3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四川省广播电视发射传输中心为事业单位，按规定未使用机关运行的相关科目。</w:t>
      </w:r>
    </w:p>
    <w:p w14:paraId="0506CD1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14:paraId="1AF3B26C">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rPr>
        <w:t>2023年度，</w:t>
      </w:r>
      <w:r>
        <w:rPr>
          <w:rFonts w:hint="eastAsia" w:ascii="仿宋_GB2312" w:hAnsi="仿宋_GB2312" w:eastAsia="仿宋_GB2312" w:cs="仿宋_GB2312"/>
          <w:sz w:val="32"/>
          <w:szCs w:val="32"/>
        </w:rPr>
        <w:t>发射传输中心</w:t>
      </w:r>
      <w:r>
        <w:rPr>
          <w:rFonts w:hint="eastAsia" w:ascii="仿宋_GB2312" w:eastAsia="仿宋_GB2312"/>
          <w:sz w:val="32"/>
          <w:szCs w:val="32"/>
        </w:rPr>
        <w:t>政府采购支出总额3289.08万元，其中：政府采购货物支出1356万元、政府采购工程支出442.7</w:t>
      </w:r>
      <w:r>
        <w:rPr>
          <w:rFonts w:hint="eastAsia" w:ascii="仿宋_GB2312" w:eastAsia="仿宋_GB2312"/>
          <w:color w:val="auto"/>
          <w:sz w:val="32"/>
          <w:szCs w:val="32"/>
        </w:rPr>
        <w:t>万元、政府采购服务支出1490.38万元。主要用于</w:t>
      </w:r>
      <w:r>
        <w:rPr>
          <w:rFonts w:hint="eastAsia" w:ascii="仿宋_GB2312" w:hAnsi="仿宋_GB2312" w:eastAsia="仿宋_GB2312" w:cs="仿宋_GB2312"/>
          <w:color w:val="auto"/>
          <w:sz w:val="32"/>
          <w:szCs w:val="32"/>
        </w:rPr>
        <w:t>中心及台站技术设备采购、微波链路、监控系统等技术系统的巡检维护，机房设备、基础设施改造等，及时解决台站安全播出隐患，保障了我省无线广播电视信号安全优质传输、播出</w:t>
      </w:r>
      <w:r>
        <w:rPr>
          <w:rFonts w:hint="eastAsia" w:ascii="仿宋_GB2312" w:eastAsia="仿宋_GB2312"/>
          <w:color w:val="auto"/>
          <w:sz w:val="32"/>
          <w:szCs w:val="32"/>
        </w:rPr>
        <w:t>。授予中小企业合同金额1196.89万元，占政府采购支出总额的36.39%</w:t>
      </w:r>
      <w:r>
        <w:rPr>
          <w:rFonts w:hint="eastAsia" w:ascii="仿宋_GB2312" w:eastAsia="仿宋_GB2312"/>
          <w:color w:val="auto"/>
          <w:sz w:val="32"/>
          <w:szCs w:val="32"/>
          <w:lang w:eastAsia="zh-CN"/>
        </w:rPr>
        <w:t>。</w:t>
      </w:r>
    </w:p>
    <w:p w14:paraId="49E59E11">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（三）国有资产占有使用情况</w:t>
      </w:r>
    </w:p>
    <w:p w14:paraId="26035A37">
      <w:pPr>
        <w:autoSpaceDE w:val="0"/>
        <w:autoSpaceDN w:val="0"/>
        <w:adjustRightInd w:val="0"/>
        <w:spacing w:line="60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截至2023年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s="仿宋_GB2312"/>
          <w:color w:val="auto"/>
          <w:sz w:val="32"/>
          <w:szCs w:val="32"/>
          <w:highlight w:val="none"/>
        </w:rPr>
        <w:t>发射传输中心</w:t>
      </w:r>
      <w:r>
        <w:rPr>
          <w:rFonts w:hint="eastAsia" w:ascii="仿宋_GB2312" w:eastAsia="仿宋_GB2312"/>
          <w:color w:val="auto"/>
          <w:sz w:val="32"/>
          <w:szCs w:val="32"/>
          <w:highlight w:val="none"/>
        </w:rPr>
        <w:t>共有车辆86辆，其中：主要领导干部用车0辆、机要通信用车0辆、应急保障用车3辆、其他用车83辆，其他用车主要是用于</w:t>
      </w:r>
      <w:r>
        <w:rPr>
          <w:rFonts w:hint="eastAsia" w:ascii="仿宋_GB2312" w:hAnsi="仿宋_GB2312" w:eastAsia="仿宋_GB2312" w:cs="仿宋_GB2312"/>
          <w:color w:val="auto"/>
          <w:sz w:val="32"/>
          <w:szCs w:val="32"/>
          <w:highlight w:val="none"/>
        </w:rPr>
        <w:t>发射传输中心本级及44个台站为确保安全播出工作</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万元以上专用设备（不含车辆）6套。</w:t>
      </w:r>
    </w:p>
    <w:p w14:paraId="56A6160D">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14:paraId="293BA736">
      <w:pPr>
        <w:pStyle w:val="8"/>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2022年度预算编制阶段，组织对工资性支出,其他人员支出,单位缴费,离退休人员经费,广播电视发射传输运行维护成本项目等117个项目开展了预算事前绩效评估，对17个项目编制了绩效目标，预算执行过程中，选取17个项目开展绩效监控，组织对17个项目开展绩效自评，绩效自评表详见第四部分附件。</w:t>
      </w:r>
    </w:p>
    <w:p w14:paraId="58B981A3">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99BFD86">
      <w:pPr>
        <w:spacing w:line="600" w:lineRule="exact"/>
        <w:jc w:val="center"/>
        <w:outlineLvl w:val="0"/>
        <w:rPr>
          <w:rStyle w:val="17"/>
          <w:rFonts w:ascii="黑体" w:hAnsi="黑体" w:eastAsia="黑体"/>
          <w:b w:val="0"/>
        </w:rPr>
      </w:pPr>
      <w:r>
        <w:rPr>
          <w:rFonts w:hint="eastAsia" w:ascii="黑体" w:hAnsi="黑体" w:eastAsia="黑体"/>
          <w:sz w:val="44"/>
          <w:szCs w:val="44"/>
        </w:rPr>
        <w:t>第三部分  名</w:t>
      </w:r>
      <w:r>
        <w:rPr>
          <w:rStyle w:val="17"/>
          <w:rFonts w:hint="eastAsia" w:ascii="黑体" w:hAnsi="黑体" w:eastAsia="黑体"/>
          <w:b w:val="0"/>
        </w:rPr>
        <w:t>词解释</w:t>
      </w:r>
    </w:p>
    <w:p w14:paraId="02476EC5">
      <w:pPr>
        <w:spacing w:line="600" w:lineRule="exact"/>
        <w:jc w:val="left"/>
        <w:rPr>
          <w:rFonts w:ascii="宋体"/>
          <w:b/>
          <w:sz w:val="44"/>
          <w:szCs w:val="44"/>
        </w:rPr>
      </w:pPr>
    </w:p>
    <w:p w14:paraId="050B6888">
      <w:pPr>
        <w:pStyle w:val="20"/>
        <w:spacing w:line="560" w:lineRule="exact"/>
        <w:ind w:firstLine="640" w:firstLineChars="200"/>
        <w:rPr>
          <w:rFonts w:ascii="仿宋_GB2312" w:hAnsi="仿宋_GB2312" w:eastAsia="仿宋_GB2312" w:cs="仿宋_GB2312"/>
          <w:color w:val="auto"/>
          <w:spacing w:val="-6"/>
          <w:kern w:val="2"/>
          <w:sz w:val="32"/>
          <w:szCs w:val="32"/>
        </w:rPr>
      </w:pPr>
      <w:r>
        <w:rPr>
          <w:rFonts w:hint="eastAsia" w:ascii="仿宋_GB2312" w:hAnsi="仿宋_GB2312" w:eastAsia="仿宋_GB2312" w:cs="仿宋_GB2312"/>
          <w:color w:val="auto"/>
          <w:kern w:val="2"/>
          <w:sz w:val="32"/>
          <w:szCs w:val="32"/>
        </w:rPr>
        <w:t>1.</w:t>
      </w:r>
      <w:r>
        <w:rPr>
          <w:rFonts w:hint="eastAsia" w:ascii="仿宋_GB2312" w:hAnsi="仿宋_GB2312" w:eastAsia="仿宋_GB2312" w:cs="仿宋_GB2312"/>
          <w:color w:val="auto"/>
          <w:spacing w:val="-6"/>
          <w:kern w:val="2"/>
          <w:sz w:val="32"/>
          <w:szCs w:val="32"/>
        </w:rPr>
        <w:t>财政拨款收入：指单位从同级财政部门取得的财政预算资金。</w:t>
      </w:r>
    </w:p>
    <w:p w14:paraId="090ACA23">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2.其他收入：指单位取得的除上述收入以外的各项收入。 </w:t>
      </w:r>
    </w:p>
    <w:p w14:paraId="73DB7412">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3.使用非财政拨款结余：指事业单位使用以前年度积累的非财政拨款结余弥补当年收支差额的金额。 </w:t>
      </w:r>
    </w:p>
    <w:p w14:paraId="5655C1F4">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4.年初结转和结余：指以前年度尚未完成、结转到本年按有关规定继续使用的资金。 </w:t>
      </w:r>
    </w:p>
    <w:p w14:paraId="689627FB">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5.年末结转和结余：指单位按有关规定结转到下年或以后年度继续使用的资金。</w:t>
      </w:r>
    </w:p>
    <w:p w14:paraId="610E27A1">
      <w:pPr>
        <w:pStyle w:val="20"/>
        <w:spacing w:line="560" w:lineRule="exact"/>
        <w:ind w:firstLine="640" w:firstLineChars="200"/>
        <w:rPr>
          <w:rFonts w:ascii="仿宋_GB2312" w:hAnsi="仿宋_GB2312" w:eastAsia="仿宋_GB2312" w:cs="仿宋_GB2312"/>
          <w:color w:val="auto"/>
          <w:spacing w:val="-6"/>
          <w:kern w:val="2"/>
          <w:sz w:val="32"/>
          <w:szCs w:val="32"/>
        </w:rPr>
      </w:pPr>
      <w:r>
        <w:rPr>
          <w:rFonts w:hint="eastAsia" w:ascii="仿宋_GB2312" w:hAnsi="仿宋_GB2312" w:eastAsia="仿宋_GB2312" w:cs="仿宋_GB2312"/>
          <w:color w:val="auto"/>
          <w:kern w:val="2"/>
          <w:sz w:val="32"/>
          <w:szCs w:val="32"/>
        </w:rPr>
        <w:t>6.</w:t>
      </w:r>
      <w:r>
        <w:rPr>
          <w:rFonts w:hint="eastAsia" w:ascii="仿宋_GB2312" w:hAnsi="仿宋_GB2312" w:eastAsia="仿宋_GB2312" w:cs="仿宋_GB2312"/>
          <w:color w:val="auto"/>
          <w:spacing w:val="-6"/>
          <w:kern w:val="2"/>
          <w:sz w:val="32"/>
          <w:szCs w:val="32"/>
        </w:rPr>
        <w:t>一般公共服务支出（201）:指政府提供一般公共服务的支出。</w:t>
      </w:r>
    </w:p>
    <w:p w14:paraId="6DF05901">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其他政府办公厅（室）及相关机构事务支出（2010399）：指其他政府办公厅及相关机构事务支出。</w:t>
      </w:r>
    </w:p>
    <w:p w14:paraId="2747A88F">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 文化旅游体育与传媒支出（207）：指政府在文化、旅游、文物、体育、广播电视、电影、新闻出版等方面支出。</w:t>
      </w:r>
    </w:p>
    <w:p w14:paraId="3229ECB4">
      <w:pPr>
        <w:pStyle w:val="2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广播电视（20708）：指广播电视等方面支出。</w:t>
      </w:r>
    </w:p>
    <w:p w14:paraId="1CF54BD3">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传输发射（2070807）：指广播电视发射、转播台站支出。</w:t>
      </w:r>
    </w:p>
    <w:p w14:paraId="11913C89">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其他广播电视支出（2070899）：指其他用于广播电视方面的支出。</w:t>
      </w:r>
    </w:p>
    <w:p w14:paraId="0A0517CE">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8.社会保障和就业支出（208）：指政府在社会保障与就业方面的支出。</w:t>
      </w:r>
    </w:p>
    <w:p w14:paraId="32726FD9">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事业单位离退休（2080502）：指事业单位开支的离休费。</w:t>
      </w:r>
    </w:p>
    <w:p w14:paraId="2F3E9CCE">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机关事业单位基本养老保险缴费支出（2080505）：指机关事业单位实施养老保险制度由单位缴纳的基本养老保险费支出。</w:t>
      </w:r>
    </w:p>
    <w:p w14:paraId="42CBE075">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死亡抚恤（2080801）：指用于烈士和牺牲、病故人员家属的一次性和定期抚恤金、丧葬费及烈士褒扬金。</w:t>
      </w:r>
    </w:p>
    <w:p w14:paraId="36CAEF41">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其他社会保障和就业支出（2089999）：指用于其他社会保障和就业方面的支出。</w:t>
      </w:r>
    </w:p>
    <w:p w14:paraId="261AAEC9">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9.住房保障支出-住房公积金（2210201）：指行政事业单位按人力资源和社会保障部、财政部规定的基本工资和津贴补贴及规定比例为职工缴纳的住房公积金。</w:t>
      </w:r>
    </w:p>
    <w:p w14:paraId="0FDE0A48">
      <w:pPr>
        <w:pStyle w:val="2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10.基本支出：指为保障机构正常运转、完成日常工作任务而发生的人员支出和公用支出。</w:t>
      </w:r>
    </w:p>
    <w:p w14:paraId="7E049F64">
      <w:pPr>
        <w:pStyle w:val="2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rPr>
        <w:t>11.项目支出：指在基本支出之外为完成特定行政任务和事业发展目标所发生的支出。</w:t>
      </w:r>
    </w:p>
    <w:p w14:paraId="0D45462F">
      <w:pPr>
        <w:pStyle w:val="20"/>
        <w:spacing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836C09">
      <w:pPr>
        <w:pStyle w:val="20"/>
        <w:spacing w:line="560" w:lineRule="exact"/>
        <w:ind w:firstLine="640" w:firstLineChars="200"/>
        <w:rPr>
          <w:rFonts w:hint="eastAsia" w:ascii="仿宋_GB2312" w:hAnsi="仿宋_GB2312" w:eastAsia="仿宋_GB2312" w:cs="仿宋_GB2312"/>
          <w:color w:val="auto"/>
          <w:kern w:val="2"/>
          <w:sz w:val="32"/>
          <w:szCs w:val="32"/>
        </w:rPr>
      </w:pPr>
    </w:p>
    <w:p w14:paraId="63741FC0">
      <w:pPr>
        <w:pStyle w:val="20"/>
        <w:spacing w:line="560" w:lineRule="exact"/>
        <w:ind w:firstLine="640" w:firstLineChars="200"/>
        <w:rPr>
          <w:rFonts w:hint="eastAsia" w:ascii="仿宋_GB2312" w:hAnsi="仿宋_GB2312" w:eastAsia="仿宋_GB2312" w:cs="仿宋_GB2312"/>
          <w:color w:val="auto"/>
          <w:kern w:val="2"/>
          <w:sz w:val="32"/>
          <w:szCs w:val="32"/>
        </w:rPr>
      </w:pPr>
    </w:p>
    <w:p w14:paraId="78AAE1E9">
      <w:pPr>
        <w:pStyle w:val="20"/>
        <w:spacing w:line="560" w:lineRule="exact"/>
        <w:ind w:firstLine="640" w:firstLineChars="200"/>
        <w:rPr>
          <w:rFonts w:hint="eastAsia" w:ascii="仿宋_GB2312" w:hAnsi="仿宋_GB2312" w:eastAsia="仿宋_GB2312" w:cs="仿宋_GB2312"/>
          <w:color w:val="auto"/>
          <w:kern w:val="2"/>
          <w:sz w:val="32"/>
          <w:szCs w:val="32"/>
        </w:rPr>
      </w:pPr>
    </w:p>
    <w:p w14:paraId="72F442AD">
      <w:pPr>
        <w:pStyle w:val="20"/>
        <w:spacing w:line="560" w:lineRule="exact"/>
        <w:rPr>
          <w:rFonts w:hint="eastAsia" w:ascii="仿宋_GB2312" w:hAnsi="仿宋_GB2312" w:eastAsia="仿宋_GB2312" w:cs="仿宋_GB2312"/>
          <w:color w:val="auto"/>
          <w:kern w:val="2"/>
          <w:sz w:val="32"/>
          <w:szCs w:val="32"/>
        </w:rPr>
      </w:pPr>
    </w:p>
    <w:tbl>
      <w:tblPr>
        <w:tblW w:w="8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792"/>
        <w:gridCol w:w="936"/>
        <w:gridCol w:w="1206"/>
        <w:gridCol w:w="493"/>
        <w:gridCol w:w="666"/>
        <w:gridCol w:w="1036"/>
        <w:gridCol w:w="501"/>
        <w:gridCol w:w="442"/>
        <w:gridCol w:w="1422"/>
      </w:tblGrid>
      <w:tr w14:paraId="1897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701B4D2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4852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1F96FF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3D84C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51000021R000000019951-工资性支出</w:t>
            </w:r>
          </w:p>
        </w:tc>
      </w:tr>
      <w:tr w14:paraId="3BA3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25CE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EE56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262447F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49CA7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4D16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B2A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DC2A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DD73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7262E9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6DEB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770FC7">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682AD7">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39DA6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15563B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7FFE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FEE8DE">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1B14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231FA250">
            <w:pPr>
              <w:rPr>
                <w:rFonts w:hint="eastAsia" w:ascii="宋体" w:hAnsi="宋体" w:eastAsia="宋体" w:cs="宋体"/>
                <w:i w:val="0"/>
                <w:iCs w:val="0"/>
                <w:color w:val="000000"/>
                <w:sz w:val="18"/>
                <w:szCs w:val="18"/>
                <w:u w:val="none"/>
              </w:rPr>
            </w:pPr>
          </w:p>
        </w:tc>
      </w:tr>
      <w:tr w14:paraId="089C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3C3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4489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4A5C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2AB9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30C2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239F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9277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BE6E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D7E1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043B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66279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3F6D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BF8E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500.04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2C17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5,717.84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57F0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5,701.75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51B2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99.72%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ADC8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5E33917">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0D37E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F3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4C2A5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EF55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F1EF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500.04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83D6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5,717.84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B86C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5,701.75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E589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99.72%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2C59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D963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DA2710">
            <w:pPr>
              <w:rPr>
                <w:rFonts w:hint="eastAsia" w:ascii="黑体" w:hAnsi="黑体" w:eastAsia="黑体" w:cs="黑体"/>
                <w:i/>
                <w:iCs/>
                <w:color w:val="000000"/>
                <w:sz w:val="18"/>
                <w:szCs w:val="18"/>
                <w:u w:val="none"/>
              </w:rPr>
            </w:pPr>
          </w:p>
        </w:tc>
      </w:tr>
      <w:tr w14:paraId="4D8E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52D81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D1BF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6121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1EAD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97A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6CC6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36C0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9D41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5BDFC8">
            <w:pPr>
              <w:rPr>
                <w:rFonts w:hint="eastAsia" w:ascii="黑体" w:hAnsi="黑体" w:eastAsia="黑体" w:cs="黑体"/>
                <w:i/>
                <w:iCs/>
                <w:color w:val="000000"/>
                <w:sz w:val="18"/>
                <w:szCs w:val="18"/>
                <w:u w:val="none"/>
              </w:rPr>
            </w:pPr>
          </w:p>
        </w:tc>
      </w:tr>
      <w:tr w14:paraId="4E95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114D9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34B3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147C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EF8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5779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573E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65EE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2784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5CC551">
            <w:pPr>
              <w:rPr>
                <w:rFonts w:hint="eastAsia" w:ascii="黑体" w:hAnsi="黑体" w:eastAsia="黑体" w:cs="黑体"/>
                <w:i/>
                <w:iCs/>
                <w:color w:val="000000"/>
                <w:sz w:val="18"/>
                <w:szCs w:val="18"/>
                <w:u w:val="none"/>
              </w:rPr>
            </w:pPr>
          </w:p>
        </w:tc>
      </w:tr>
      <w:tr w14:paraId="3BC9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6D015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9CDE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C35BC0B">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1917BC4">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B00071B">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F2BE00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83C1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D7AD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DE9FE3">
            <w:pPr>
              <w:rPr>
                <w:rFonts w:hint="eastAsia" w:ascii="黑体" w:hAnsi="黑体" w:eastAsia="黑体" w:cs="黑体"/>
                <w:i/>
                <w:iCs/>
                <w:color w:val="000000"/>
                <w:sz w:val="18"/>
                <w:szCs w:val="18"/>
                <w:u w:val="none"/>
              </w:rPr>
            </w:pPr>
          </w:p>
        </w:tc>
      </w:tr>
      <w:tr w14:paraId="0DD7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2D4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8EAA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8684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50B3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3EC7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AB59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97BC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2FEF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A394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0654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78F2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B0620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A030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FA35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0FB8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B194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9F42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1DBC6E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2058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2BD11C4">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E077B11">
            <w:pPr>
              <w:jc w:val="center"/>
              <w:rPr>
                <w:rFonts w:hint="eastAsia" w:ascii="微软雅黑" w:hAnsi="微软雅黑" w:eastAsia="微软雅黑" w:cs="微软雅黑"/>
                <w:i/>
                <w:iCs/>
                <w:color w:val="000000"/>
                <w:sz w:val="16"/>
                <w:szCs w:val="16"/>
                <w:u w:val="none"/>
              </w:rPr>
            </w:pPr>
          </w:p>
        </w:tc>
      </w:tr>
      <w:tr w14:paraId="7637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C8FC7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F124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487F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511C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C72A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8D65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63CB03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BB88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56370C2">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BAC2736">
            <w:pPr>
              <w:jc w:val="center"/>
              <w:rPr>
                <w:rFonts w:hint="eastAsia" w:ascii="微软雅黑" w:hAnsi="微软雅黑" w:eastAsia="微软雅黑" w:cs="微软雅黑"/>
                <w:i/>
                <w:iCs/>
                <w:color w:val="000000"/>
                <w:sz w:val="16"/>
                <w:szCs w:val="16"/>
                <w:u w:val="none"/>
              </w:rPr>
            </w:pPr>
          </w:p>
        </w:tc>
      </w:tr>
      <w:tr w14:paraId="0810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3B3DB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AC55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DBD1321">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903AF5A">
            <w:pPr>
              <w:rPr>
                <w:rFonts w:hint="eastAsia" w:ascii="宋体" w:hAnsi="宋体" w:eastAsia="宋体" w:cs="宋体"/>
                <w:i w:val="0"/>
                <w:iCs w:val="0"/>
                <w:color w:val="000000"/>
                <w:sz w:val="18"/>
                <w:szCs w:val="18"/>
                <w:u w:val="none"/>
              </w:rPr>
            </w:pPr>
          </w:p>
        </w:tc>
      </w:tr>
      <w:tr w14:paraId="0572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891A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65F91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6AB3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F7EB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04E04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6FCD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E6B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5F8DB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0C0F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3AF79C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36003B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721B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1A906724">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0EC67604">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3B244206">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47E3653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3E55BF69">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64F959DE">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5346BB6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723C6E39">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202D199B">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0E8FD990">
            <w:pPr>
              <w:rPr>
                <w:rFonts w:hint="eastAsia" w:ascii="宋体" w:hAnsi="宋体" w:eastAsia="宋体" w:cs="宋体"/>
                <w:i w:val="0"/>
                <w:iCs w:val="0"/>
                <w:color w:val="000000"/>
                <w:sz w:val="18"/>
                <w:szCs w:val="18"/>
                <w:u w:val="none"/>
              </w:rPr>
            </w:pPr>
          </w:p>
        </w:tc>
      </w:tr>
      <w:tr w14:paraId="0416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705293A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1512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07AFE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635498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51000021R000000019952-其他人员支出</w:t>
            </w:r>
          </w:p>
        </w:tc>
      </w:tr>
      <w:tr w14:paraId="23AE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0EF4D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F17A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0929E3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19F46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28BC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B22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9A4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F655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46509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56F1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87DDCE">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F5A09B">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994EF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1687B6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6768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E31540">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D40CE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296C42A5">
            <w:pPr>
              <w:rPr>
                <w:rFonts w:hint="eastAsia" w:ascii="宋体" w:hAnsi="宋体" w:eastAsia="宋体" w:cs="宋体"/>
                <w:i w:val="0"/>
                <w:iCs w:val="0"/>
                <w:color w:val="000000"/>
                <w:sz w:val="18"/>
                <w:szCs w:val="18"/>
                <w:u w:val="none"/>
              </w:rPr>
            </w:pPr>
          </w:p>
        </w:tc>
      </w:tr>
      <w:tr w14:paraId="53F4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BE3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526E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9E88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CC67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EB6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339F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6C2C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C325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DA4C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8EA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BF0C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72AD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37F7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8,140.08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F06B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8,140.08</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2BFA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8,125.51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C357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99.82%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C961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91C05E2">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074BB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EE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AC8C4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1A41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9969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8,140.08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7E07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8,140.08</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4FDD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8,125.51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474D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99.82%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BB8F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F3B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59A7DB">
            <w:pPr>
              <w:rPr>
                <w:rFonts w:hint="eastAsia" w:ascii="黑体" w:hAnsi="黑体" w:eastAsia="黑体" w:cs="黑体"/>
                <w:i/>
                <w:iCs/>
                <w:color w:val="000000"/>
                <w:sz w:val="18"/>
                <w:szCs w:val="18"/>
                <w:u w:val="none"/>
              </w:rPr>
            </w:pPr>
          </w:p>
        </w:tc>
      </w:tr>
      <w:tr w14:paraId="6B1C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E5FD1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9875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CAB8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05AD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71DF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83C3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9DF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FAE6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2AA17">
            <w:pPr>
              <w:rPr>
                <w:rFonts w:hint="eastAsia" w:ascii="黑体" w:hAnsi="黑体" w:eastAsia="黑体" w:cs="黑体"/>
                <w:i/>
                <w:iCs/>
                <w:color w:val="000000"/>
                <w:sz w:val="18"/>
                <w:szCs w:val="18"/>
                <w:u w:val="none"/>
              </w:rPr>
            </w:pPr>
          </w:p>
        </w:tc>
      </w:tr>
      <w:tr w14:paraId="0910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3A610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CF2B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F2D9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073F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8C26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F6D1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CFCA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5C81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E7AEC5">
            <w:pPr>
              <w:rPr>
                <w:rFonts w:hint="eastAsia" w:ascii="黑体" w:hAnsi="黑体" w:eastAsia="黑体" w:cs="黑体"/>
                <w:i/>
                <w:iCs/>
                <w:color w:val="000000"/>
                <w:sz w:val="18"/>
                <w:szCs w:val="18"/>
                <w:u w:val="none"/>
              </w:rPr>
            </w:pPr>
          </w:p>
        </w:tc>
      </w:tr>
      <w:tr w14:paraId="799A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D8ECE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20B3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293ED2A">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D665B2B">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0480819">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0FBC51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3E9D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D1D6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7F4BF9">
            <w:pPr>
              <w:rPr>
                <w:rFonts w:hint="eastAsia" w:ascii="黑体" w:hAnsi="黑体" w:eastAsia="黑体" w:cs="黑体"/>
                <w:i/>
                <w:iCs/>
                <w:color w:val="000000"/>
                <w:sz w:val="18"/>
                <w:szCs w:val="18"/>
                <w:u w:val="none"/>
              </w:rPr>
            </w:pPr>
          </w:p>
        </w:tc>
      </w:tr>
      <w:tr w14:paraId="63DE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498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36B4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42F6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D755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E3AF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A17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000D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3FB4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47E9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E6B6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0324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686E3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92A0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EE11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F511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3638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5057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41DA2D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0723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1D9C0C4">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F778B00">
            <w:pPr>
              <w:jc w:val="center"/>
              <w:rPr>
                <w:rFonts w:hint="eastAsia" w:ascii="微软雅黑" w:hAnsi="微软雅黑" w:eastAsia="微软雅黑" w:cs="微软雅黑"/>
                <w:i/>
                <w:iCs/>
                <w:color w:val="000000"/>
                <w:sz w:val="16"/>
                <w:szCs w:val="16"/>
                <w:u w:val="none"/>
              </w:rPr>
            </w:pPr>
          </w:p>
        </w:tc>
      </w:tr>
      <w:tr w14:paraId="04F2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42BB3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C819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8672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F243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B57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D796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6A804E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A3FE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262301D">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0F69FB8">
            <w:pPr>
              <w:jc w:val="center"/>
              <w:rPr>
                <w:rFonts w:hint="eastAsia" w:ascii="微软雅黑" w:hAnsi="微软雅黑" w:eastAsia="微软雅黑" w:cs="微软雅黑"/>
                <w:i/>
                <w:iCs/>
                <w:color w:val="000000"/>
                <w:sz w:val="16"/>
                <w:szCs w:val="16"/>
                <w:u w:val="none"/>
              </w:rPr>
            </w:pPr>
          </w:p>
        </w:tc>
      </w:tr>
      <w:tr w14:paraId="4066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7A601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8170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07A7B86">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7198918">
            <w:pPr>
              <w:rPr>
                <w:rFonts w:hint="eastAsia" w:ascii="宋体" w:hAnsi="宋体" w:eastAsia="宋体" w:cs="宋体"/>
                <w:i w:val="0"/>
                <w:iCs w:val="0"/>
                <w:color w:val="000000"/>
                <w:sz w:val="18"/>
                <w:szCs w:val="18"/>
                <w:u w:val="none"/>
              </w:rPr>
            </w:pPr>
          </w:p>
        </w:tc>
      </w:tr>
      <w:tr w14:paraId="6978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A9AD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0E3EDC0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77CC8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8171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6DEA0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516E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762F6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05A5C7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6BF9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6988A3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125201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58FB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55BA65E5">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65A7F374">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30D1567C">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7EADF86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6D8E48E8">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54C92CA5">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0067170E">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5D66149B">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152B7786">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3816E2EA">
            <w:pPr>
              <w:rPr>
                <w:rFonts w:hint="eastAsia" w:ascii="宋体" w:hAnsi="宋体" w:eastAsia="宋体" w:cs="宋体"/>
                <w:i w:val="0"/>
                <w:iCs w:val="0"/>
                <w:color w:val="000000"/>
                <w:sz w:val="18"/>
                <w:szCs w:val="18"/>
                <w:u w:val="none"/>
              </w:rPr>
            </w:pPr>
          </w:p>
        </w:tc>
      </w:tr>
      <w:tr w14:paraId="7131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7F10642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62B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FCFA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3C1F8E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51000021R000000019953-单位缴费</w:t>
            </w:r>
          </w:p>
        </w:tc>
      </w:tr>
      <w:tr w14:paraId="24B3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63C4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3E742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510054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25D72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72F1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E563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A7AA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43BA3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B72AB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53AD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C50105">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C02152">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0AAD9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520BC6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1DE5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ADE52E">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EBA4D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1973887D">
            <w:pPr>
              <w:rPr>
                <w:rFonts w:hint="eastAsia" w:ascii="宋体" w:hAnsi="宋体" w:eastAsia="宋体" w:cs="宋体"/>
                <w:i w:val="0"/>
                <w:iCs w:val="0"/>
                <w:color w:val="000000"/>
                <w:sz w:val="18"/>
                <w:szCs w:val="18"/>
                <w:u w:val="none"/>
              </w:rPr>
            </w:pPr>
          </w:p>
        </w:tc>
      </w:tr>
      <w:tr w14:paraId="032B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30D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AEDE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5BEB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BAE6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096A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5092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1462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B2BE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FDE8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11E1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6F572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A2C9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C539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231.02</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B2DD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231.02</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60D1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231.02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6345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99F8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0DDAF1A">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52259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2F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2DBCF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F1D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A037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231.02</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746B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231.02</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5AB6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231.02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BA99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50D7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4011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C47648">
            <w:pPr>
              <w:rPr>
                <w:rFonts w:hint="eastAsia" w:ascii="黑体" w:hAnsi="黑体" w:eastAsia="黑体" w:cs="黑体"/>
                <w:i/>
                <w:iCs/>
                <w:color w:val="000000"/>
                <w:sz w:val="18"/>
                <w:szCs w:val="18"/>
                <w:u w:val="none"/>
              </w:rPr>
            </w:pPr>
          </w:p>
        </w:tc>
      </w:tr>
      <w:tr w14:paraId="6C34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A1861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0597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4167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DF2F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7B6B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801D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305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43BC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B67F35">
            <w:pPr>
              <w:rPr>
                <w:rFonts w:hint="eastAsia" w:ascii="黑体" w:hAnsi="黑体" w:eastAsia="黑体" w:cs="黑体"/>
                <w:i/>
                <w:iCs/>
                <w:color w:val="000000"/>
                <w:sz w:val="18"/>
                <w:szCs w:val="18"/>
                <w:u w:val="none"/>
              </w:rPr>
            </w:pPr>
          </w:p>
        </w:tc>
      </w:tr>
      <w:tr w14:paraId="32C9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053CA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CA19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B852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A583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1AA3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E421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208C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C035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CBE93A">
            <w:pPr>
              <w:rPr>
                <w:rFonts w:hint="eastAsia" w:ascii="黑体" w:hAnsi="黑体" w:eastAsia="黑体" w:cs="黑体"/>
                <w:i/>
                <w:iCs/>
                <w:color w:val="000000"/>
                <w:sz w:val="18"/>
                <w:szCs w:val="18"/>
                <w:u w:val="none"/>
              </w:rPr>
            </w:pPr>
          </w:p>
        </w:tc>
      </w:tr>
      <w:tr w14:paraId="3581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7C08F2">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C6C8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4B77589">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27CD649">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5B0224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BD1E0D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3C50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0CCF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578FB2">
            <w:pPr>
              <w:rPr>
                <w:rFonts w:hint="eastAsia" w:ascii="黑体" w:hAnsi="黑体" w:eastAsia="黑体" w:cs="黑体"/>
                <w:i/>
                <w:iCs/>
                <w:color w:val="000000"/>
                <w:sz w:val="18"/>
                <w:szCs w:val="18"/>
                <w:u w:val="none"/>
              </w:rPr>
            </w:pPr>
          </w:p>
        </w:tc>
      </w:tr>
      <w:tr w14:paraId="5624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434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EAA0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2FDD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B4D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9561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5CC3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BB3E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3A96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85EA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3469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15CA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F6468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1E99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C86D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2FF6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6559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0868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84480B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1CDA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7CE5E00">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154E03B">
            <w:pPr>
              <w:jc w:val="center"/>
              <w:rPr>
                <w:rFonts w:hint="eastAsia" w:ascii="微软雅黑" w:hAnsi="微软雅黑" w:eastAsia="微软雅黑" w:cs="微软雅黑"/>
                <w:i/>
                <w:iCs/>
                <w:color w:val="000000"/>
                <w:sz w:val="16"/>
                <w:szCs w:val="16"/>
                <w:u w:val="none"/>
              </w:rPr>
            </w:pPr>
          </w:p>
        </w:tc>
      </w:tr>
      <w:tr w14:paraId="58D0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2AB1B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4195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6DF9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8B3D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850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8606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C08B9B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B4C3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4BEEDF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53036B2">
            <w:pPr>
              <w:jc w:val="center"/>
              <w:rPr>
                <w:rFonts w:hint="eastAsia" w:ascii="微软雅黑" w:hAnsi="微软雅黑" w:eastAsia="微软雅黑" w:cs="微软雅黑"/>
                <w:i/>
                <w:iCs/>
                <w:color w:val="000000"/>
                <w:sz w:val="16"/>
                <w:szCs w:val="16"/>
                <w:u w:val="none"/>
              </w:rPr>
            </w:pPr>
          </w:p>
        </w:tc>
      </w:tr>
      <w:tr w14:paraId="2130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03856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816A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B2C2EF">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6DA5189">
            <w:pPr>
              <w:rPr>
                <w:rFonts w:hint="eastAsia" w:ascii="宋体" w:hAnsi="宋体" w:eastAsia="宋体" w:cs="宋体"/>
                <w:i w:val="0"/>
                <w:iCs w:val="0"/>
                <w:color w:val="000000"/>
                <w:sz w:val="18"/>
                <w:szCs w:val="18"/>
                <w:u w:val="none"/>
              </w:rPr>
            </w:pPr>
          </w:p>
        </w:tc>
      </w:tr>
      <w:tr w14:paraId="65E5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8602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C68B8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7021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D629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B03E9B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1A3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7DE51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D1E11F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740C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13D2F7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06E18F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0125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550DA584">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5DBFA8BC">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0B9D7A6D">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51F59EE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64974501">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6DFCC77B">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515F7EB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07FAF477">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67D9E936">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7E5040E1">
            <w:pPr>
              <w:rPr>
                <w:rFonts w:hint="eastAsia" w:ascii="宋体" w:hAnsi="宋体" w:eastAsia="宋体" w:cs="宋体"/>
                <w:i w:val="0"/>
                <w:iCs w:val="0"/>
                <w:color w:val="000000"/>
                <w:sz w:val="18"/>
                <w:szCs w:val="18"/>
                <w:u w:val="none"/>
              </w:rPr>
            </w:pPr>
          </w:p>
        </w:tc>
      </w:tr>
      <w:tr w14:paraId="51F7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738E5CB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497B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33EF6D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005368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51000021R000000019955-离退休人员经费</w:t>
            </w:r>
          </w:p>
        </w:tc>
      </w:tr>
      <w:tr w14:paraId="7BE8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30350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2A296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01E4CA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6EFD2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7718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EBB0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DF04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0F4A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7A3705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2E1D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A468FE">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3EF9CB">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234CCD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645E6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780A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25BCCB">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79EE0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5805729C">
            <w:pPr>
              <w:rPr>
                <w:rFonts w:hint="eastAsia" w:ascii="宋体" w:hAnsi="宋体" w:eastAsia="宋体" w:cs="宋体"/>
                <w:i w:val="0"/>
                <w:iCs w:val="0"/>
                <w:color w:val="000000"/>
                <w:sz w:val="18"/>
                <w:szCs w:val="18"/>
                <w:u w:val="none"/>
              </w:rPr>
            </w:pPr>
          </w:p>
        </w:tc>
      </w:tr>
      <w:tr w14:paraId="6A01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D57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E0F7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6976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193F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509B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2C69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2AD5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E69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A20C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71F3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62664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A4DB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3E91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AC14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923.99</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424E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923.94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97A4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D1A1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7FDB8C">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91548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4A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BCE3E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19D4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33C8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2025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923.99</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7592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923.94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62D9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4A73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DDB6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B22227">
            <w:pPr>
              <w:rPr>
                <w:rFonts w:hint="eastAsia" w:ascii="黑体" w:hAnsi="黑体" w:eastAsia="黑体" w:cs="黑体"/>
                <w:i/>
                <w:iCs/>
                <w:color w:val="000000"/>
                <w:sz w:val="18"/>
                <w:szCs w:val="18"/>
                <w:u w:val="none"/>
              </w:rPr>
            </w:pPr>
          </w:p>
        </w:tc>
      </w:tr>
      <w:tr w14:paraId="71CF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17C15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8F05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BF52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97FD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1A7F4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3E22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9642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F156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420BFB">
            <w:pPr>
              <w:rPr>
                <w:rFonts w:hint="eastAsia" w:ascii="黑体" w:hAnsi="黑体" w:eastAsia="黑体" w:cs="黑体"/>
                <w:i/>
                <w:iCs/>
                <w:color w:val="000000"/>
                <w:sz w:val="18"/>
                <w:szCs w:val="18"/>
                <w:u w:val="none"/>
              </w:rPr>
            </w:pPr>
          </w:p>
        </w:tc>
      </w:tr>
      <w:tr w14:paraId="3E93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E24D6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7563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657E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0679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7ABE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C224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ACD8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ED67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0EC3F">
            <w:pPr>
              <w:rPr>
                <w:rFonts w:hint="eastAsia" w:ascii="黑体" w:hAnsi="黑体" w:eastAsia="黑体" w:cs="黑体"/>
                <w:i/>
                <w:iCs/>
                <w:color w:val="000000"/>
                <w:sz w:val="18"/>
                <w:szCs w:val="18"/>
                <w:u w:val="none"/>
              </w:rPr>
            </w:pPr>
          </w:p>
        </w:tc>
      </w:tr>
      <w:tr w14:paraId="323D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C73B2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CB93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08D1F3E">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F4712B6">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B30983B">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F6488F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FE3A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559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1E405C">
            <w:pPr>
              <w:rPr>
                <w:rFonts w:hint="eastAsia" w:ascii="黑体" w:hAnsi="黑体" w:eastAsia="黑体" w:cs="黑体"/>
                <w:i/>
                <w:iCs/>
                <w:color w:val="000000"/>
                <w:sz w:val="18"/>
                <w:szCs w:val="18"/>
                <w:u w:val="none"/>
              </w:rPr>
            </w:pPr>
          </w:p>
        </w:tc>
      </w:tr>
      <w:tr w14:paraId="52CC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171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6A84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8F0E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C4B6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1143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FB61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47A1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5850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DB49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64D2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7F6C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A2710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165F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B7E5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B867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945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9991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04C57B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FF50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D732072">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A073A51">
            <w:pPr>
              <w:jc w:val="center"/>
              <w:rPr>
                <w:rFonts w:hint="eastAsia" w:ascii="微软雅黑" w:hAnsi="微软雅黑" w:eastAsia="微软雅黑" w:cs="微软雅黑"/>
                <w:i/>
                <w:iCs/>
                <w:color w:val="000000"/>
                <w:sz w:val="16"/>
                <w:szCs w:val="16"/>
                <w:u w:val="none"/>
              </w:rPr>
            </w:pPr>
          </w:p>
        </w:tc>
      </w:tr>
      <w:tr w14:paraId="68F6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2159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3BF1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1315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9577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18E8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ADD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C2EF05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B547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059E13">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E2F0770">
            <w:pPr>
              <w:jc w:val="center"/>
              <w:rPr>
                <w:rFonts w:hint="eastAsia" w:ascii="微软雅黑" w:hAnsi="微软雅黑" w:eastAsia="微软雅黑" w:cs="微软雅黑"/>
                <w:i/>
                <w:iCs/>
                <w:color w:val="000000"/>
                <w:sz w:val="16"/>
                <w:szCs w:val="16"/>
                <w:u w:val="none"/>
              </w:rPr>
            </w:pPr>
          </w:p>
        </w:tc>
      </w:tr>
      <w:tr w14:paraId="657F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09224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0117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DC35BF">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046CF41">
            <w:pPr>
              <w:rPr>
                <w:rFonts w:hint="eastAsia" w:ascii="宋体" w:hAnsi="宋体" w:eastAsia="宋体" w:cs="宋体"/>
                <w:i w:val="0"/>
                <w:iCs w:val="0"/>
                <w:color w:val="000000"/>
                <w:sz w:val="18"/>
                <w:szCs w:val="18"/>
                <w:u w:val="none"/>
              </w:rPr>
            </w:pPr>
          </w:p>
        </w:tc>
      </w:tr>
      <w:tr w14:paraId="6760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9C3F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398958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7634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370FA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3E7D04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4D24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678D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3BD485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C94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5DB5DFB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7C8DC7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395F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4AE44492">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2F472959">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511BAA2D">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081AF8D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34628DFB">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578EA3EF">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4D90CAF1">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6C21BA4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19DFB126">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3E6D881C">
            <w:pPr>
              <w:rPr>
                <w:rFonts w:hint="eastAsia" w:ascii="宋体" w:hAnsi="宋体" w:eastAsia="宋体" w:cs="宋体"/>
                <w:i w:val="0"/>
                <w:iCs w:val="0"/>
                <w:color w:val="000000"/>
                <w:sz w:val="18"/>
                <w:szCs w:val="18"/>
                <w:u w:val="none"/>
              </w:rPr>
            </w:pPr>
          </w:p>
        </w:tc>
      </w:tr>
      <w:tr w14:paraId="5DDE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67B256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D72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7F3A4E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2BD69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51000021R000000019956-离退休费支出</w:t>
            </w:r>
          </w:p>
        </w:tc>
      </w:tr>
      <w:tr w14:paraId="323E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363FD9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12A4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03F801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27D32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1B26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18B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2BDB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3FA5F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C16D5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44F3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D8CB5">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98FCD">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375415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44F449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01B4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E2A9C2">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93A88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6A29F709">
            <w:pPr>
              <w:rPr>
                <w:rFonts w:hint="eastAsia" w:ascii="宋体" w:hAnsi="宋体" w:eastAsia="宋体" w:cs="宋体"/>
                <w:i w:val="0"/>
                <w:iCs w:val="0"/>
                <w:color w:val="000000"/>
                <w:sz w:val="18"/>
                <w:szCs w:val="18"/>
                <w:u w:val="none"/>
              </w:rPr>
            </w:pPr>
          </w:p>
        </w:tc>
      </w:tr>
      <w:tr w14:paraId="445B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F7B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6CF1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61F8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EF69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9242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0609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26A4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7A3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D86E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133C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A5D4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0750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C5DF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58.55</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4241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58.55</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8D63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58.55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CE37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B427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FF5EF9E">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8ABD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E1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6089F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E4EB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469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58.55</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4FE1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58.55</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1CE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58.55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1DF6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70B5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E5F5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B3A23B">
            <w:pPr>
              <w:rPr>
                <w:rFonts w:hint="eastAsia" w:ascii="黑体" w:hAnsi="黑体" w:eastAsia="黑体" w:cs="黑体"/>
                <w:i/>
                <w:iCs/>
                <w:color w:val="000000"/>
                <w:sz w:val="18"/>
                <w:szCs w:val="18"/>
                <w:u w:val="none"/>
              </w:rPr>
            </w:pPr>
          </w:p>
        </w:tc>
      </w:tr>
      <w:tr w14:paraId="6F37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8052E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1E47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2DF2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FC31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2574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E7E2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A264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5481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345ADB">
            <w:pPr>
              <w:rPr>
                <w:rFonts w:hint="eastAsia" w:ascii="黑体" w:hAnsi="黑体" w:eastAsia="黑体" w:cs="黑体"/>
                <w:i/>
                <w:iCs/>
                <w:color w:val="000000"/>
                <w:sz w:val="18"/>
                <w:szCs w:val="18"/>
                <w:u w:val="none"/>
              </w:rPr>
            </w:pPr>
          </w:p>
        </w:tc>
      </w:tr>
      <w:tr w14:paraId="1671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5BF7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CB33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65E5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3CF8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B258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4217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3BA6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3C66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A092A">
            <w:pPr>
              <w:rPr>
                <w:rFonts w:hint="eastAsia" w:ascii="黑体" w:hAnsi="黑体" w:eastAsia="黑体" w:cs="黑体"/>
                <w:i/>
                <w:iCs/>
                <w:color w:val="000000"/>
                <w:sz w:val="18"/>
                <w:szCs w:val="18"/>
                <w:u w:val="none"/>
              </w:rPr>
            </w:pPr>
          </w:p>
        </w:tc>
      </w:tr>
      <w:tr w14:paraId="028B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E2BB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5DDD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2C1DCFB">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7616176">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59C62C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1C3D75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166B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11E9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15E601">
            <w:pPr>
              <w:rPr>
                <w:rFonts w:hint="eastAsia" w:ascii="黑体" w:hAnsi="黑体" w:eastAsia="黑体" w:cs="黑体"/>
                <w:i/>
                <w:iCs/>
                <w:color w:val="000000"/>
                <w:sz w:val="18"/>
                <w:szCs w:val="18"/>
                <w:u w:val="none"/>
              </w:rPr>
            </w:pPr>
          </w:p>
        </w:tc>
      </w:tr>
      <w:tr w14:paraId="2EE8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744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5D46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51B1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2B7F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F953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A1A5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D975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871D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73B5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33F1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5911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9BBC6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210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34A7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6CF8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4B8B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CA03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08979E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B722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26A39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24E6878">
            <w:pPr>
              <w:jc w:val="center"/>
              <w:rPr>
                <w:rFonts w:hint="eastAsia" w:ascii="微软雅黑" w:hAnsi="微软雅黑" w:eastAsia="微软雅黑" w:cs="微软雅黑"/>
                <w:i/>
                <w:iCs/>
                <w:color w:val="000000"/>
                <w:sz w:val="16"/>
                <w:szCs w:val="16"/>
                <w:u w:val="none"/>
              </w:rPr>
            </w:pPr>
          </w:p>
        </w:tc>
      </w:tr>
      <w:tr w14:paraId="6B7E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05E642">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93E9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E7F4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ED50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F9B8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2EB1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DCBA71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31AC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8371C8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1D3FED1">
            <w:pPr>
              <w:jc w:val="center"/>
              <w:rPr>
                <w:rFonts w:hint="eastAsia" w:ascii="微软雅黑" w:hAnsi="微软雅黑" w:eastAsia="微软雅黑" w:cs="微软雅黑"/>
                <w:i/>
                <w:iCs/>
                <w:color w:val="000000"/>
                <w:sz w:val="16"/>
                <w:szCs w:val="16"/>
                <w:u w:val="none"/>
              </w:rPr>
            </w:pPr>
          </w:p>
        </w:tc>
      </w:tr>
      <w:tr w14:paraId="5C03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40D53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AE9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D781960">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F43D001">
            <w:pPr>
              <w:rPr>
                <w:rFonts w:hint="eastAsia" w:ascii="宋体" w:hAnsi="宋体" w:eastAsia="宋体" w:cs="宋体"/>
                <w:i w:val="0"/>
                <w:iCs w:val="0"/>
                <w:color w:val="000000"/>
                <w:sz w:val="18"/>
                <w:szCs w:val="18"/>
                <w:u w:val="none"/>
              </w:rPr>
            </w:pPr>
          </w:p>
        </w:tc>
      </w:tr>
      <w:tr w14:paraId="3B64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E031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3C7FFE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4B24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6562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153AA6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CA4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32CF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05FB74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4A4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5C0CA8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1B67FD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75BD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510E043C">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5FC385F1">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5A2B7E94">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09E94AA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767CA8B7">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2056D273">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0C8EE12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5C926D5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1DAFA1B6">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7B517BE7">
            <w:pPr>
              <w:rPr>
                <w:rFonts w:hint="eastAsia" w:ascii="宋体" w:hAnsi="宋体" w:eastAsia="宋体" w:cs="宋体"/>
                <w:i w:val="0"/>
                <w:iCs w:val="0"/>
                <w:color w:val="000000"/>
                <w:sz w:val="18"/>
                <w:szCs w:val="18"/>
                <w:u w:val="none"/>
              </w:rPr>
            </w:pPr>
          </w:p>
        </w:tc>
      </w:tr>
      <w:tr w14:paraId="0AE6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656720F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0DE6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29F3CC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6D86B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51000021R000000019957-其他补助支出</w:t>
            </w:r>
          </w:p>
        </w:tc>
      </w:tr>
      <w:tr w14:paraId="6F91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568A63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23A3DC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5F4240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5A815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1912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74BD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74F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00A1D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455AEFD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4CE2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53F49D">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616A3E">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745B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5397E1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770A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841C4F">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CB620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7B913377">
            <w:pPr>
              <w:rPr>
                <w:rFonts w:hint="eastAsia" w:ascii="宋体" w:hAnsi="宋体" w:eastAsia="宋体" w:cs="宋体"/>
                <w:i w:val="0"/>
                <w:iCs w:val="0"/>
                <w:color w:val="000000"/>
                <w:sz w:val="18"/>
                <w:szCs w:val="18"/>
                <w:u w:val="none"/>
              </w:rPr>
            </w:pPr>
          </w:p>
        </w:tc>
      </w:tr>
      <w:tr w14:paraId="329B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6A3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22AE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3BAD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07FF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5E69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282A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7D62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31DC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D5D3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0076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7090B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20EE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3B6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67FD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12.36</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7E41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C374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99.85%</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9FEF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E57B69B">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22DD8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DC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D39B2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4E7C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6CE9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DEDD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12.36</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A88D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451B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99.85%</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6ED9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75EB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BADFE3">
            <w:pPr>
              <w:rPr>
                <w:rFonts w:hint="eastAsia" w:ascii="黑体" w:hAnsi="黑体" w:eastAsia="黑体" w:cs="黑体"/>
                <w:i/>
                <w:iCs/>
                <w:color w:val="000000"/>
                <w:sz w:val="18"/>
                <w:szCs w:val="18"/>
                <w:u w:val="none"/>
              </w:rPr>
            </w:pPr>
          </w:p>
        </w:tc>
      </w:tr>
      <w:tr w14:paraId="63CE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57EC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9B5F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B92E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CE0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73FF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8E52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4239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7EBA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D51A3">
            <w:pPr>
              <w:rPr>
                <w:rFonts w:hint="eastAsia" w:ascii="黑体" w:hAnsi="黑体" w:eastAsia="黑体" w:cs="黑体"/>
                <w:i/>
                <w:iCs/>
                <w:color w:val="000000"/>
                <w:sz w:val="18"/>
                <w:szCs w:val="18"/>
                <w:u w:val="none"/>
              </w:rPr>
            </w:pPr>
          </w:p>
        </w:tc>
      </w:tr>
      <w:tr w14:paraId="7858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42163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3DBB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19C1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6069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01E3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BFB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0B8E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F44E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271E23">
            <w:pPr>
              <w:rPr>
                <w:rFonts w:hint="eastAsia" w:ascii="黑体" w:hAnsi="黑体" w:eastAsia="黑体" w:cs="黑体"/>
                <w:i/>
                <w:iCs/>
                <w:color w:val="000000"/>
                <w:sz w:val="18"/>
                <w:szCs w:val="18"/>
                <w:u w:val="none"/>
              </w:rPr>
            </w:pPr>
          </w:p>
        </w:tc>
      </w:tr>
      <w:tr w14:paraId="3013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E8D5C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1F79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D280049">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B7A2F47">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C5D9185">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A6197C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445D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BA49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F95E67">
            <w:pPr>
              <w:rPr>
                <w:rFonts w:hint="eastAsia" w:ascii="黑体" w:hAnsi="黑体" w:eastAsia="黑体" w:cs="黑体"/>
                <w:i/>
                <w:iCs/>
                <w:color w:val="000000"/>
                <w:sz w:val="18"/>
                <w:szCs w:val="18"/>
                <w:u w:val="none"/>
              </w:rPr>
            </w:pPr>
          </w:p>
        </w:tc>
      </w:tr>
      <w:tr w14:paraId="7378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572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277A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D7F2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CB77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47AF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9C63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7053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5DDB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19B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A961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13F3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391B7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C304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9A41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14C5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698E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A483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5BFB0E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9C47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9510E63">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F796520">
            <w:pPr>
              <w:jc w:val="center"/>
              <w:rPr>
                <w:rFonts w:hint="eastAsia" w:ascii="微软雅黑" w:hAnsi="微软雅黑" w:eastAsia="微软雅黑" w:cs="微软雅黑"/>
                <w:i/>
                <w:iCs/>
                <w:color w:val="000000"/>
                <w:sz w:val="16"/>
                <w:szCs w:val="16"/>
                <w:u w:val="none"/>
              </w:rPr>
            </w:pPr>
          </w:p>
        </w:tc>
      </w:tr>
      <w:tr w14:paraId="0B0E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AFE22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D2BA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731D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9037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B09F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0524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05FE19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2A17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ED6016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795B3E4">
            <w:pPr>
              <w:jc w:val="center"/>
              <w:rPr>
                <w:rFonts w:hint="eastAsia" w:ascii="微软雅黑" w:hAnsi="微软雅黑" w:eastAsia="微软雅黑" w:cs="微软雅黑"/>
                <w:i/>
                <w:iCs/>
                <w:color w:val="000000"/>
                <w:sz w:val="16"/>
                <w:szCs w:val="16"/>
                <w:u w:val="none"/>
              </w:rPr>
            </w:pPr>
          </w:p>
        </w:tc>
      </w:tr>
      <w:tr w14:paraId="0E2B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482EC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71E8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3F36D2E">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E24EDBB">
            <w:pPr>
              <w:rPr>
                <w:rFonts w:hint="eastAsia" w:ascii="宋体" w:hAnsi="宋体" w:eastAsia="宋体" w:cs="宋体"/>
                <w:i w:val="0"/>
                <w:iCs w:val="0"/>
                <w:color w:val="000000"/>
                <w:sz w:val="18"/>
                <w:szCs w:val="18"/>
                <w:u w:val="none"/>
              </w:rPr>
            </w:pPr>
          </w:p>
        </w:tc>
      </w:tr>
      <w:tr w14:paraId="2726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46D1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A0CA5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5CA7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BFE7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029D9A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49AB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4EEE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1CF15C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4101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6CC2B4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6F8A74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285A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47DAC946">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76037536">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4D2BA503">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41C7E8A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3D4EFA63">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5A1A8C14">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44EAB16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270EF5C7">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3131D7A8">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7CBBA6F7">
            <w:pPr>
              <w:rPr>
                <w:rFonts w:hint="eastAsia" w:ascii="宋体" w:hAnsi="宋体" w:eastAsia="宋体" w:cs="宋体"/>
                <w:i w:val="0"/>
                <w:iCs w:val="0"/>
                <w:color w:val="000000"/>
                <w:sz w:val="18"/>
                <w:szCs w:val="18"/>
                <w:u w:val="none"/>
              </w:rPr>
            </w:pPr>
          </w:p>
        </w:tc>
      </w:tr>
      <w:tr w14:paraId="08F3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304684A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D54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ADE3E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32871C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51000021R000000019958-其他支出</w:t>
            </w:r>
          </w:p>
        </w:tc>
      </w:tr>
      <w:tr w14:paraId="4D18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1C4E5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6A11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0E5C35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27BA5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5AE8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938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FC08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4315B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B4340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4364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1D1D7">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34484">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CE43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严格执行相关政策，保障工资及时、足额发放或社保及时、足额缴纳，预算编制科学合理，减少结余资金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43484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4AC0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61FF0">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88EB3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4B77D885">
            <w:pPr>
              <w:rPr>
                <w:rFonts w:hint="eastAsia" w:ascii="宋体" w:hAnsi="宋体" w:eastAsia="宋体" w:cs="宋体"/>
                <w:i w:val="0"/>
                <w:iCs w:val="0"/>
                <w:color w:val="000000"/>
                <w:sz w:val="18"/>
                <w:szCs w:val="18"/>
                <w:u w:val="none"/>
              </w:rPr>
            </w:pPr>
          </w:p>
        </w:tc>
      </w:tr>
      <w:tr w14:paraId="421A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CDE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914F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64B0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946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8231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15C9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587E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70B1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9A57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5120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EA4D0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4BDA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962E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4CFA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33.90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81AA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33.88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0499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99.94%</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074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F1979AF">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FEFA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B2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CA02A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F4F4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D25B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0948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33.90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838F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33.88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4E6D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99.94%</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539F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3459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04736D">
            <w:pPr>
              <w:rPr>
                <w:rFonts w:hint="eastAsia" w:ascii="黑体" w:hAnsi="黑体" w:eastAsia="黑体" w:cs="黑体"/>
                <w:i/>
                <w:iCs/>
                <w:color w:val="000000"/>
                <w:sz w:val="18"/>
                <w:szCs w:val="18"/>
                <w:u w:val="none"/>
              </w:rPr>
            </w:pPr>
          </w:p>
        </w:tc>
      </w:tr>
      <w:tr w14:paraId="76FA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8AADB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EF74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2DC0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C1CD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57B2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F96D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AA9F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06A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7EF44F">
            <w:pPr>
              <w:rPr>
                <w:rFonts w:hint="eastAsia" w:ascii="黑体" w:hAnsi="黑体" w:eastAsia="黑体" w:cs="黑体"/>
                <w:i/>
                <w:iCs/>
                <w:color w:val="000000"/>
                <w:sz w:val="18"/>
                <w:szCs w:val="18"/>
                <w:u w:val="none"/>
              </w:rPr>
            </w:pPr>
          </w:p>
        </w:tc>
      </w:tr>
      <w:tr w14:paraId="1E45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E7E87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3BAB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2F89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172E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41D3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FD9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B51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D18B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37549A">
            <w:pPr>
              <w:rPr>
                <w:rFonts w:hint="eastAsia" w:ascii="黑体" w:hAnsi="黑体" w:eastAsia="黑体" w:cs="黑体"/>
                <w:i/>
                <w:iCs/>
                <w:color w:val="000000"/>
                <w:sz w:val="18"/>
                <w:szCs w:val="18"/>
                <w:u w:val="none"/>
              </w:rPr>
            </w:pPr>
          </w:p>
        </w:tc>
      </w:tr>
      <w:tr w14:paraId="0309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7D90C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CE6F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3CF86DD">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32B01CA">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7391276">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3D13C2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025D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C522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26C409">
            <w:pPr>
              <w:rPr>
                <w:rFonts w:hint="eastAsia" w:ascii="黑体" w:hAnsi="黑体" w:eastAsia="黑体" w:cs="黑体"/>
                <w:i/>
                <w:iCs/>
                <w:color w:val="000000"/>
                <w:sz w:val="18"/>
                <w:szCs w:val="18"/>
                <w:u w:val="none"/>
              </w:rPr>
            </w:pPr>
          </w:p>
        </w:tc>
      </w:tr>
      <w:tr w14:paraId="27D4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C92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328B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9CED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F126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88B3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F1A9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2641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93B8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7EBE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57CA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51E6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842EC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FF54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B05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8ED5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C45F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1869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2D5D49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B082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CFE86A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B9C547C">
            <w:pPr>
              <w:jc w:val="center"/>
              <w:rPr>
                <w:rFonts w:hint="eastAsia" w:ascii="微软雅黑" w:hAnsi="微软雅黑" w:eastAsia="微软雅黑" w:cs="微软雅黑"/>
                <w:i/>
                <w:iCs/>
                <w:color w:val="000000"/>
                <w:sz w:val="16"/>
                <w:szCs w:val="16"/>
                <w:u w:val="none"/>
              </w:rPr>
            </w:pPr>
          </w:p>
        </w:tc>
      </w:tr>
      <w:tr w14:paraId="34BE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A62F6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483E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3971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E4B2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57B6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0B9B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FBC16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AAB1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9841B37">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8807B3E">
            <w:pPr>
              <w:jc w:val="center"/>
              <w:rPr>
                <w:rFonts w:hint="eastAsia" w:ascii="微软雅黑" w:hAnsi="微软雅黑" w:eastAsia="微软雅黑" w:cs="微软雅黑"/>
                <w:i/>
                <w:iCs/>
                <w:color w:val="000000"/>
                <w:sz w:val="16"/>
                <w:szCs w:val="16"/>
                <w:u w:val="none"/>
              </w:rPr>
            </w:pPr>
          </w:p>
        </w:tc>
      </w:tr>
      <w:tr w14:paraId="5624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06BFC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F207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52702F2">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D882DCB">
            <w:pPr>
              <w:rPr>
                <w:rFonts w:hint="eastAsia" w:ascii="宋体" w:hAnsi="宋体" w:eastAsia="宋体" w:cs="宋体"/>
                <w:i w:val="0"/>
                <w:iCs w:val="0"/>
                <w:color w:val="000000"/>
                <w:sz w:val="18"/>
                <w:szCs w:val="18"/>
                <w:u w:val="none"/>
              </w:rPr>
            </w:pPr>
          </w:p>
        </w:tc>
      </w:tr>
      <w:tr w14:paraId="69AD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763FF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6C401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0A0B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0EDE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A4F2B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3BDB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07F0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D5D41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7A18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0CF947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560F3C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6FD2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14C04EFE">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60F6887E">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1D67A589">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6E33CA1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07E60DA7">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3F91643F">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7F3E2AD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5B76F2BD">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33DEE134">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016356C5">
            <w:pPr>
              <w:rPr>
                <w:rFonts w:hint="eastAsia" w:ascii="宋体" w:hAnsi="宋体" w:eastAsia="宋体" w:cs="宋体"/>
                <w:i w:val="0"/>
                <w:iCs w:val="0"/>
                <w:color w:val="000000"/>
                <w:sz w:val="18"/>
                <w:szCs w:val="18"/>
                <w:u w:val="none"/>
              </w:rPr>
            </w:pPr>
          </w:p>
        </w:tc>
      </w:tr>
      <w:tr w14:paraId="479B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7E690BC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6352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38C9B0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56E993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51000021T000000129152-广播电视发射传输运行维护成本</w:t>
            </w:r>
          </w:p>
        </w:tc>
      </w:tr>
      <w:tr w14:paraId="0236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302C0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C9CB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346BE9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61A19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7653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9CE4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DE41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ECAD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FCA82F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446C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3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225D9">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107E65">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52C444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深入贯彻落实中央关于宣传思想政治工作的指导精神，全面落实省委省政府“高清四川智慧广电”战略部署，在省局的领导下，聚焦主责主业，立足党的发射传输事业发展，按“固根基、扬优势、补短板、强弱项”原则，以推动广播电视高质量发展为主题，以深化供给侧改革为主线，以建强意识形态阵地满足人民日益增长的美好生活需要为根本目的，确保44个局属台站承担的中央、省政令性地面数字电视、调频广播、中波调幅广播和户户通公共文化服务电视节目在我省18个地市1个民族自治州的地面无线有效覆盖。确保1个地面数字电视省级前端系统平台和微波传输网络枢纽所在核心站的日常运行维护。推动我省广播电视无线发射传输高质量创新性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470062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3006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245329">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F325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6187BFEA">
            <w:pPr>
              <w:rPr>
                <w:rFonts w:hint="eastAsia" w:ascii="宋体" w:hAnsi="宋体" w:eastAsia="宋体" w:cs="宋体"/>
                <w:i w:val="0"/>
                <w:iCs w:val="0"/>
                <w:color w:val="000000"/>
                <w:sz w:val="18"/>
                <w:szCs w:val="18"/>
                <w:u w:val="none"/>
              </w:rPr>
            </w:pPr>
          </w:p>
        </w:tc>
      </w:tr>
      <w:tr w14:paraId="057B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CD8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3DFC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044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69D9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19E2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28F1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6255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9E7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ED4E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0E1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1D611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1B2D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0DDC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119.26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6497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119.26</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9EFA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118.23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0718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99.13%</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EF07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62FF5E7">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B992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12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0F2E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0FC4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3FC9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119.26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820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119.26</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8950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118.23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6507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99.13%</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876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505A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71182D">
            <w:pPr>
              <w:rPr>
                <w:rFonts w:hint="eastAsia" w:ascii="黑体" w:hAnsi="黑体" w:eastAsia="黑体" w:cs="黑体"/>
                <w:i/>
                <w:iCs/>
                <w:color w:val="000000"/>
                <w:sz w:val="18"/>
                <w:szCs w:val="18"/>
                <w:u w:val="none"/>
              </w:rPr>
            </w:pPr>
          </w:p>
        </w:tc>
      </w:tr>
      <w:tr w14:paraId="71D3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BCB68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1FE2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9C81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5E0D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15D3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FB53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AA3A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9EA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F45F9F">
            <w:pPr>
              <w:rPr>
                <w:rFonts w:hint="eastAsia" w:ascii="黑体" w:hAnsi="黑体" w:eastAsia="黑体" w:cs="黑体"/>
                <w:i/>
                <w:iCs/>
                <w:color w:val="000000"/>
                <w:sz w:val="18"/>
                <w:szCs w:val="18"/>
                <w:u w:val="none"/>
              </w:rPr>
            </w:pPr>
          </w:p>
        </w:tc>
      </w:tr>
      <w:tr w14:paraId="6F3F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A8119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CDBF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35E8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6C72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DC71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7F73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EDB8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7C8F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2351F">
            <w:pPr>
              <w:rPr>
                <w:rFonts w:hint="eastAsia" w:ascii="黑体" w:hAnsi="黑体" w:eastAsia="黑体" w:cs="黑体"/>
                <w:i/>
                <w:iCs/>
                <w:color w:val="000000"/>
                <w:sz w:val="18"/>
                <w:szCs w:val="18"/>
                <w:u w:val="none"/>
              </w:rPr>
            </w:pPr>
          </w:p>
        </w:tc>
      </w:tr>
      <w:tr w14:paraId="2D2D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0C4F8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995C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430567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155EC27">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AD95794">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3E76ED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611C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E879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0A0EB0">
            <w:pPr>
              <w:rPr>
                <w:rFonts w:hint="eastAsia" w:ascii="黑体" w:hAnsi="黑体" w:eastAsia="黑体" w:cs="黑体"/>
                <w:i/>
                <w:iCs/>
                <w:color w:val="000000"/>
                <w:sz w:val="18"/>
                <w:szCs w:val="18"/>
                <w:u w:val="none"/>
              </w:rPr>
            </w:pPr>
          </w:p>
        </w:tc>
      </w:tr>
      <w:tr w14:paraId="786D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F75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927D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AD8A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9B06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D268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2981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DF27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3D6C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A6F0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98ED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1B97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85FD4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9B1B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FCA8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952E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台站数量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D982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22C3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736350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4B76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54D6F26">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9CC697B">
            <w:pPr>
              <w:jc w:val="center"/>
              <w:rPr>
                <w:rFonts w:hint="eastAsia" w:ascii="微软雅黑" w:hAnsi="微软雅黑" w:eastAsia="微软雅黑" w:cs="微软雅黑"/>
                <w:i/>
                <w:iCs/>
                <w:color w:val="000000"/>
                <w:sz w:val="16"/>
                <w:szCs w:val="16"/>
                <w:u w:val="none"/>
              </w:rPr>
            </w:pPr>
          </w:p>
        </w:tc>
      </w:tr>
      <w:tr w14:paraId="3018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C0145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650D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E0BC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68FC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台站使用设备正常</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E998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3BCC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CC96A2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904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BCDD966">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D0F7D2B">
            <w:pPr>
              <w:jc w:val="center"/>
              <w:rPr>
                <w:rFonts w:hint="eastAsia" w:ascii="微软雅黑" w:hAnsi="微软雅黑" w:eastAsia="微软雅黑" w:cs="微软雅黑"/>
                <w:i/>
                <w:iCs/>
                <w:color w:val="000000"/>
                <w:sz w:val="16"/>
                <w:szCs w:val="16"/>
                <w:u w:val="none"/>
              </w:rPr>
            </w:pPr>
          </w:p>
        </w:tc>
      </w:tr>
      <w:tr w14:paraId="555A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9B008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2E56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79FD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8535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73D2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5E2D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3EE308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5383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6368229">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3267386">
            <w:pPr>
              <w:jc w:val="center"/>
              <w:rPr>
                <w:rFonts w:hint="eastAsia" w:ascii="微软雅黑" w:hAnsi="微软雅黑" w:eastAsia="微软雅黑" w:cs="微软雅黑"/>
                <w:i/>
                <w:iCs/>
                <w:color w:val="000000"/>
                <w:sz w:val="16"/>
                <w:szCs w:val="16"/>
                <w:u w:val="none"/>
              </w:rPr>
            </w:pPr>
          </w:p>
        </w:tc>
      </w:tr>
      <w:tr w14:paraId="357C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83EC3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7728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2E85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27C1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成本节余率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CC8C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38AD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03C2FD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F44D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E9A3E90">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19F6CDE">
            <w:pPr>
              <w:jc w:val="center"/>
              <w:rPr>
                <w:rFonts w:hint="eastAsia" w:ascii="微软雅黑" w:hAnsi="微软雅黑" w:eastAsia="微软雅黑" w:cs="微软雅黑"/>
                <w:i/>
                <w:iCs/>
                <w:color w:val="000000"/>
                <w:sz w:val="16"/>
                <w:szCs w:val="16"/>
                <w:u w:val="none"/>
              </w:rPr>
            </w:pPr>
          </w:p>
        </w:tc>
      </w:tr>
      <w:tr w14:paraId="35CC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7A4CA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8530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0D85F88">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5B71F95">
            <w:pPr>
              <w:rPr>
                <w:rFonts w:hint="eastAsia" w:ascii="宋体" w:hAnsi="宋体" w:eastAsia="宋体" w:cs="宋体"/>
                <w:i w:val="0"/>
                <w:iCs w:val="0"/>
                <w:color w:val="000000"/>
                <w:sz w:val="18"/>
                <w:szCs w:val="18"/>
                <w:u w:val="none"/>
              </w:rPr>
            </w:pPr>
          </w:p>
        </w:tc>
      </w:tr>
      <w:tr w14:paraId="70C0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3145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11F9CA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2958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AEF6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4113E1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4CDF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9F0F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2D502A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42AE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1465E5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7ECB67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29E0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248DE1CE">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7F83F410">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13148242">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090CEBF2">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22008D1B">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691D0E9F">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04E45DA2">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41BE99B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56A0E10E">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1AF3D872">
            <w:pPr>
              <w:rPr>
                <w:rFonts w:hint="eastAsia" w:ascii="宋体" w:hAnsi="宋体" w:eastAsia="宋体" w:cs="宋体"/>
                <w:i w:val="0"/>
                <w:iCs w:val="0"/>
                <w:color w:val="000000"/>
                <w:sz w:val="18"/>
                <w:szCs w:val="18"/>
                <w:u w:val="none"/>
              </w:rPr>
            </w:pPr>
          </w:p>
        </w:tc>
      </w:tr>
      <w:tr w14:paraId="349C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5B67F90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08EA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5AC037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06C76C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51000021Y000000011490-日常公用经费</w:t>
            </w:r>
          </w:p>
        </w:tc>
      </w:tr>
      <w:tr w14:paraId="1C7E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1AB812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DA43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221DBD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7B1D8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6037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D66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D364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85F3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4D3984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2FD6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CDA1D0">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953F5C">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5796A3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1D5D65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5AAD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C8B4A4">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D42E9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2670B09C">
            <w:pPr>
              <w:rPr>
                <w:rFonts w:hint="eastAsia" w:ascii="宋体" w:hAnsi="宋体" w:eastAsia="宋体" w:cs="宋体"/>
                <w:i w:val="0"/>
                <w:iCs w:val="0"/>
                <w:color w:val="000000"/>
                <w:sz w:val="18"/>
                <w:szCs w:val="18"/>
                <w:u w:val="none"/>
              </w:rPr>
            </w:pPr>
          </w:p>
        </w:tc>
      </w:tr>
      <w:tr w14:paraId="025C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271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59D8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1344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9BBD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FC9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6005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9419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62F3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CE68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7F78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3D2A0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ED3A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0DF5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1,051.68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080E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1,051.68</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540E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1,048.48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025C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99.70%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55C4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6A31006">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5BA03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B81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D37D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33A9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10D6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1,051.68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7AC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1,051.68</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7F43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1,048.48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1370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99.70%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CF6F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A1C7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C63FE2">
            <w:pPr>
              <w:rPr>
                <w:rFonts w:hint="eastAsia" w:ascii="黑体" w:hAnsi="黑体" w:eastAsia="黑体" w:cs="黑体"/>
                <w:i/>
                <w:iCs/>
                <w:color w:val="000000"/>
                <w:sz w:val="18"/>
                <w:szCs w:val="18"/>
                <w:u w:val="none"/>
              </w:rPr>
            </w:pPr>
          </w:p>
        </w:tc>
      </w:tr>
      <w:tr w14:paraId="1D1C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B8013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D4CF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95BC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E15E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C7AF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45B1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8B42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AAB4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87399C">
            <w:pPr>
              <w:rPr>
                <w:rFonts w:hint="eastAsia" w:ascii="黑体" w:hAnsi="黑体" w:eastAsia="黑体" w:cs="黑体"/>
                <w:i/>
                <w:iCs/>
                <w:color w:val="000000"/>
                <w:sz w:val="18"/>
                <w:szCs w:val="18"/>
                <w:u w:val="none"/>
              </w:rPr>
            </w:pPr>
          </w:p>
        </w:tc>
      </w:tr>
      <w:tr w14:paraId="569543FF">
        <w:tblPrEx>
          <w:shd w:val="clear"/>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7D829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EAE0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E51B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8DC6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9490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FC6F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8A29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9725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9FCC6">
            <w:pPr>
              <w:rPr>
                <w:rFonts w:hint="eastAsia" w:ascii="黑体" w:hAnsi="黑体" w:eastAsia="黑体" w:cs="黑体"/>
                <w:i/>
                <w:iCs/>
                <w:color w:val="000000"/>
                <w:sz w:val="18"/>
                <w:szCs w:val="18"/>
                <w:u w:val="none"/>
              </w:rPr>
            </w:pPr>
          </w:p>
        </w:tc>
      </w:tr>
      <w:tr w14:paraId="2B84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08F09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E1A4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BDF4AD7">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B9A2830">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5212E1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9DE139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3451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1EC2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D59B6">
            <w:pPr>
              <w:rPr>
                <w:rFonts w:hint="eastAsia" w:ascii="黑体" w:hAnsi="黑体" w:eastAsia="黑体" w:cs="黑体"/>
                <w:i/>
                <w:iCs/>
                <w:color w:val="000000"/>
                <w:sz w:val="18"/>
                <w:szCs w:val="18"/>
                <w:u w:val="none"/>
              </w:rPr>
            </w:pPr>
          </w:p>
        </w:tc>
      </w:tr>
      <w:tr w14:paraId="4CCE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4B8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9AF6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2D04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1FCF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1B28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E67E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78AE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3A1D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D29C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385A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5734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87733C">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B90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BCAA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C41E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4361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CD7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8ACF98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8A9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8E4286D">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A23643C">
            <w:pPr>
              <w:jc w:val="center"/>
              <w:rPr>
                <w:rFonts w:hint="eastAsia" w:ascii="微软雅黑" w:hAnsi="微软雅黑" w:eastAsia="微软雅黑" w:cs="微软雅黑"/>
                <w:i/>
                <w:iCs/>
                <w:color w:val="000000"/>
                <w:sz w:val="16"/>
                <w:szCs w:val="16"/>
                <w:u w:val="none"/>
              </w:rPr>
            </w:pPr>
          </w:p>
        </w:tc>
      </w:tr>
      <w:tr w14:paraId="7267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B6938">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7D00D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6E12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5BB3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060D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B2C4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3B791B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5426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5B7A734">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9A162AF">
            <w:pPr>
              <w:jc w:val="center"/>
              <w:rPr>
                <w:rFonts w:hint="eastAsia" w:ascii="微软雅黑" w:hAnsi="微软雅黑" w:eastAsia="微软雅黑" w:cs="微软雅黑"/>
                <w:i/>
                <w:iCs/>
                <w:color w:val="000000"/>
                <w:sz w:val="16"/>
                <w:szCs w:val="16"/>
                <w:u w:val="none"/>
              </w:rPr>
            </w:pPr>
          </w:p>
        </w:tc>
      </w:tr>
      <w:tr w14:paraId="0DA0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DB0E64">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4E5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F4C4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DDD9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0866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D44B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8B2C40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8787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1F9C2C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3535BC2">
            <w:pPr>
              <w:jc w:val="center"/>
              <w:rPr>
                <w:rFonts w:hint="eastAsia" w:ascii="微软雅黑" w:hAnsi="微软雅黑" w:eastAsia="微软雅黑" w:cs="微软雅黑"/>
                <w:i/>
                <w:iCs/>
                <w:color w:val="000000"/>
                <w:sz w:val="16"/>
                <w:szCs w:val="16"/>
                <w:u w:val="none"/>
              </w:rPr>
            </w:pPr>
          </w:p>
        </w:tc>
      </w:tr>
      <w:tr w14:paraId="5559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3C6D9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847993">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F2AC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3E01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A201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02F3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C4A778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14B3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F79C435">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532E571">
            <w:pPr>
              <w:jc w:val="center"/>
              <w:rPr>
                <w:rFonts w:hint="eastAsia" w:ascii="微软雅黑" w:hAnsi="微软雅黑" w:eastAsia="微软雅黑" w:cs="微软雅黑"/>
                <w:i/>
                <w:iCs/>
                <w:color w:val="000000"/>
                <w:sz w:val="16"/>
                <w:szCs w:val="16"/>
                <w:u w:val="none"/>
              </w:rPr>
            </w:pPr>
          </w:p>
        </w:tc>
      </w:tr>
      <w:tr w14:paraId="7AE8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0A997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DAFE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BD6F31C">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2155AB0">
            <w:pPr>
              <w:rPr>
                <w:rFonts w:hint="eastAsia" w:ascii="宋体" w:hAnsi="宋体" w:eastAsia="宋体" w:cs="宋体"/>
                <w:i w:val="0"/>
                <w:iCs w:val="0"/>
                <w:color w:val="000000"/>
                <w:sz w:val="18"/>
                <w:szCs w:val="18"/>
                <w:u w:val="none"/>
              </w:rPr>
            </w:pPr>
          </w:p>
        </w:tc>
      </w:tr>
      <w:tr w14:paraId="121E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8EA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49FB6E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7D37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F956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3C8DBA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3D76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DA3C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3C3842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E12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473A19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2EE689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6EBE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41253A17">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6900CC4D">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1E441E26">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53DC839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22278555">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1F2513B0">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6D77344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195A092D">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64184ECC">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20844611">
            <w:pPr>
              <w:rPr>
                <w:rFonts w:hint="eastAsia" w:ascii="宋体" w:hAnsi="宋体" w:eastAsia="宋体" w:cs="宋体"/>
                <w:i w:val="0"/>
                <w:iCs w:val="0"/>
                <w:color w:val="000000"/>
                <w:sz w:val="18"/>
                <w:szCs w:val="18"/>
                <w:u w:val="none"/>
              </w:rPr>
            </w:pPr>
          </w:p>
        </w:tc>
      </w:tr>
      <w:tr w14:paraId="249E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3814F5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23FD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0537F1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10FAB9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51000021Y000000011491-非定额公用经费</w:t>
            </w:r>
          </w:p>
        </w:tc>
      </w:tr>
      <w:tr w14:paraId="66D9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3E5E39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06660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66DDBB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77476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19A5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851C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31FF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3B4C4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4C9DDD7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0713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8B327C">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98170">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4EC98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提高预算编制质量，严格执行预算，保障单位日常运转。</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651F39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1B1C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65CBF7">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AF2E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15B33E12">
            <w:pPr>
              <w:rPr>
                <w:rFonts w:hint="eastAsia" w:ascii="宋体" w:hAnsi="宋体" w:eastAsia="宋体" w:cs="宋体"/>
                <w:i w:val="0"/>
                <w:iCs w:val="0"/>
                <w:color w:val="000000"/>
                <w:sz w:val="18"/>
                <w:szCs w:val="18"/>
                <w:u w:val="none"/>
              </w:rPr>
            </w:pPr>
          </w:p>
        </w:tc>
      </w:tr>
      <w:tr w14:paraId="719A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85C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A538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596F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F8BD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F967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4836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C0F0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D188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6F1E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AC7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F0453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0706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812F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511.50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D903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511.50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F161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507.03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0663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99.13%</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8DF2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1F857AB">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A2C1B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3C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B8DB3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47C8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8F7E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511.50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DEED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511.50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2F83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507.03</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C883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99.13%</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1B60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250D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738B8C">
            <w:pPr>
              <w:rPr>
                <w:rFonts w:hint="eastAsia" w:ascii="黑体" w:hAnsi="黑体" w:eastAsia="黑体" w:cs="黑体"/>
                <w:i/>
                <w:iCs/>
                <w:color w:val="000000"/>
                <w:sz w:val="18"/>
                <w:szCs w:val="18"/>
                <w:u w:val="none"/>
              </w:rPr>
            </w:pPr>
          </w:p>
        </w:tc>
      </w:tr>
      <w:tr w14:paraId="21B7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ADBD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B1A8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A3DA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4D0A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64AF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D311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4599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0ED9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441233">
            <w:pPr>
              <w:rPr>
                <w:rFonts w:hint="eastAsia" w:ascii="黑体" w:hAnsi="黑体" w:eastAsia="黑体" w:cs="黑体"/>
                <w:i/>
                <w:iCs/>
                <w:color w:val="000000"/>
                <w:sz w:val="18"/>
                <w:szCs w:val="18"/>
                <w:u w:val="none"/>
              </w:rPr>
            </w:pPr>
          </w:p>
        </w:tc>
      </w:tr>
      <w:tr w14:paraId="702F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36680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552A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3C6A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EA08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CE9D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FA23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EE7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48DA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B6A80">
            <w:pPr>
              <w:rPr>
                <w:rFonts w:hint="eastAsia" w:ascii="黑体" w:hAnsi="黑体" w:eastAsia="黑体" w:cs="黑体"/>
                <w:i/>
                <w:iCs/>
                <w:color w:val="000000"/>
                <w:sz w:val="18"/>
                <w:szCs w:val="18"/>
                <w:u w:val="none"/>
              </w:rPr>
            </w:pPr>
          </w:p>
        </w:tc>
      </w:tr>
      <w:tr w14:paraId="0A5B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38C17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343B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417A28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785E091">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E274A19">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FEF2F9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A5BC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24DA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D92A3A">
            <w:pPr>
              <w:rPr>
                <w:rFonts w:hint="eastAsia" w:ascii="黑体" w:hAnsi="黑体" w:eastAsia="黑体" w:cs="黑体"/>
                <w:i/>
                <w:iCs/>
                <w:color w:val="000000"/>
                <w:sz w:val="18"/>
                <w:szCs w:val="18"/>
                <w:u w:val="none"/>
              </w:rPr>
            </w:pPr>
          </w:p>
        </w:tc>
      </w:tr>
      <w:tr w14:paraId="5598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15A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69D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42FE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FF32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2C6C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DF3C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AEDF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BC94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4EDA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D126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3573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B26B16">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D3F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FB64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25AC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4E18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7037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8E09F7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727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0BB637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9D88CE6">
            <w:pPr>
              <w:jc w:val="center"/>
              <w:rPr>
                <w:rFonts w:hint="eastAsia" w:ascii="微软雅黑" w:hAnsi="微软雅黑" w:eastAsia="微软雅黑" w:cs="微软雅黑"/>
                <w:i/>
                <w:iCs/>
                <w:color w:val="000000"/>
                <w:sz w:val="16"/>
                <w:szCs w:val="16"/>
                <w:u w:val="none"/>
              </w:rPr>
            </w:pPr>
          </w:p>
        </w:tc>
      </w:tr>
      <w:tr w14:paraId="642E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FF1D2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F2E86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88D5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37A1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9F34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11F4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93BC53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AEF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947B6D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B813CEC">
            <w:pPr>
              <w:jc w:val="center"/>
              <w:rPr>
                <w:rFonts w:hint="eastAsia" w:ascii="微软雅黑" w:hAnsi="微软雅黑" w:eastAsia="微软雅黑" w:cs="微软雅黑"/>
                <w:i/>
                <w:iCs/>
                <w:color w:val="000000"/>
                <w:sz w:val="16"/>
                <w:szCs w:val="16"/>
                <w:u w:val="none"/>
              </w:rPr>
            </w:pPr>
          </w:p>
        </w:tc>
      </w:tr>
      <w:tr w14:paraId="436A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CC789F">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8C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21A6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36E3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CA58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4318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7CF24A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E6FF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0CAEAD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F3DB1F9">
            <w:pPr>
              <w:jc w:val="center"/>
              <w:rPr>
                <w:rFonts w:hint="eastAsia" w:ascii="微软雅黑" w:hAnsi="微软雅黑" w:eastAsia="微软雅黑" w:cs="微软雅黑"/>
                <w:i/>
                <w:iCs/>
                <w:color w:val="000000"/>
                <w:sz w:val="16"/>
                <w:szCs w:val="16"/>
                <w:u w:val="none"/>
              </w:rPr>
            </w:pPr>
          </w:p>
        </w:tc>
      </w:tr>
      <w:tr w14:paraId="3C0C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9822C6">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F4DD60">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B0F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E28E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687D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50A1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DEBFDA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3B47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D0A3767">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4B385D3">
            <w:pPr>
              <w:jc w:val="center"/>
              <w:rPr>
                <w:rFonts w:hint="eastAsia" w:ascii="微软雅黑" w:hAnsi="微软雅黑" w:eastAsia="微软雅黑" w:cs="微软雅黑"/>
                <w:i/>
                <w:iCs/>
                <w:color w:val="000000"/>
                <w:sz w:val="16"/>
                <w:szCs w:val="16"/>
                <w:u w:val="none"/>
              </w:rPr>
            </w:pPr>
          </w:p>
        </w:tc>
      </w:tr>
      <w:tr w14:paraId="5C14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436E2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1244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1A8A23B">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8F9C827">
            <w:pPr>
              <w:rPr>
                <w:rFonts w:hint="eastAsia" w:ascii="宋体" w:hAnsi="宋体" w:eastAsia="宋体" w:cs="宋体"/>
                <w:i w:val="0"/>
                <w:iCs w:val="0"/>
                <w:color w:val="000000"/>
                <w:sz w:val="18"/>
                <w:szCs w:val="18"/>
                <w:u w:val="none"/>
              </w:rPr>
            </w:pPr>
          </w:p>
        </w:tc>
      </w:tr>
      <w:tr w14:paraId="23EE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2EB7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E8278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0430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6FDD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059BAD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6A52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2C6FA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450550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899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6350BB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7D79B8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3005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2C40C9BA">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05228FA5">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096DAA70">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11C1646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66D88DE1">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1B43D39A">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41AF087F">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34B6A85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0318A202">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75301224">
            <w:pPr>
              <w:rPr>
                <w:rFonts w:hint="eastAsia" w:ascii="宋体" w:hAnsi="宋体" w:eastAsia="宋体" w:cs="宋体"/>
                <w:i w:val="0"/>
                <w:iCs w:val="0"/>
                <w:color w:val="000000"/>
                <w:sz w:val="18"/>
                <w:szCs w:val="18"/>
                <w:u w:val="none"/>
              </w:rPr>
            </w:pPr>
          </w:p>
        </w:tc>
      </w:tr>
      <w:tr w14:paraId="5CEC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38022C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19DD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2E591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3BAAD0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51000022T000004677353-中央支持地方公共文化服务体系建设补助资金</w:t>
            </w:r>
          </w:p>
        </w:tc>
      </w:tr>
      <w:tr w14:paraId="31CC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110C5D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989B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0DE39C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34AE4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1352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54D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D80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735E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11360C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38D2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582FAD">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40466">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53DB7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为省局管理的财政二级预算单位，代为管理的44个局属发射传输台站为独立核算的三级单位，年度预算由发射传输中心汇总编制，预算批复后资金由发射传输中心转拨。中共中央办公厅、国务院办公厅印发《关于加快构建现代公共文化服务体系的意见》，省委办公厅、省政府办公厅印发《关于加快构建现代公共文化服务体系的实施意见》，对公共文化服务体系建设指导思想、建设目标、建设内容及建设标准等作出具体规定。为支持公共文化服务体系建设，中央财政支持公共文化服务体系建设资金，用于支持中央广播电视节目无线覆盖模拟和数字运行维护。</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505E9E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1E33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197762">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52C3D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4A00925E">
            <w:pPr>
              <w:rPr>
                <w:rFonts w:hint="eastAsia" w:ascii="宋体" w:hAnsi="宋体" w:eastAsia="宋体" w:cs="宋体"/>
                <w:i w:val="0"/>
                <w:iCs w:val="0"/>
                <w:color w:val="000000"/>
                <w:sz w:val="18"/>
                <w:szCs w:val="18"/>
                <w:u w:val="none"/>
              </w:rPr>
            </w:pPr>
          </w:p>
        </w:tc>
      </w:tr>
      <w:tr w14:paraId="5620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02F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AB1C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751A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92D0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7504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3FFC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8606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219C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0F45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0EBE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CD4302">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7EDF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9440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901D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1,079.45</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4564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1,079.45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AE63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2B49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68C44E8">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EA1AB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9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F7114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D2F6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24AF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3CB5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1,079.45</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118E1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1,079.45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792D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FDD2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0143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DF5CA3">
            <w:pPr>
              <w:rPr>
                <w:rFonts w:hint="eastAsia" w:ascii="黑体" w:hAnsi="黑体" w:eastAsia="黑体" w:cs="黑体"/>
                <w:i/>
                <w:iCs/>
                <w:color w:val="000000"/>
                <w:sz w:val="18"/>
                <w:szCs w:val="18"/>
                <w:u w:val="none"/>
              </w:rPr>
            </w:pPr>
          </w:p>
        </w:tc>
      </w:tr>
      <w:tr w14:paraId="69E2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15F03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EE85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EBFF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76E1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19F5A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8673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A281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581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FCCF3E">
            <w:pPr>
              <w:rPr>
                <w:rFonts w:hint="eastAsia" w:ascii="黑体" w:hAnsi="黑体" w:eastAsia="黑体" w:cs="黑体"/>
                <w:i/>
                <w:iCs/>
                <w:color w:val="000000"/>
                <w:sz w:val="18"/>
                <w:szCs w:val="18"/>
                <w:u w:val="none"/>
              </w:rPr>
            </w:pPr>
          </w:p>
        </w:tc>
      </w:tr>
      <w:tr w14:paraId="22DC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DC6A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7179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19A1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0C01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68A8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7C68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9E42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6695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EF55F">
            <w:pPr>
              <w:rPr>
                <w:rFonts w:hint="eastAsia" w:ascii="黑体" w:hAnsi="黑体" w:eastAsia="黑体" w:cs="黑体"/>
                <w:i/>
                <w:iCs/>
                <w:color w:val="000000"/>
                <w:sz w:val="18"/>
                <w:szCs w:val="18"/>
                <w:u w:val="none"/>
              </w:rPr>
            </w:pPr>
          </w:p>
        </w:tc>
      </w:tr>
      <w:tr w14:paraId="7D18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200E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1B3C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3402F1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6E2EFCC">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2EA958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2D9EC0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9FB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B2F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718EBA">
            <w:pPr>
              <w:rPr>
                <w:rFonts w:hint="eastAsia" w:ascii="黑体" w:hAnsi="黑体" w:eastAsia="黑体" w:cs="黑体"/>
                <w:i/>
                <w:iCs/>
                <w:color w:val="000000"/>
                <w:sz w:val="18"/>
                <w:szCs w:val="18"/>
                <w:u w:val="none"/>
              </w:rPr>
            </w:pPr>
          </w:p>
        </w:tc>
      </w:tr>
      <w:tr w14:paraId="5EBE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585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89A1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69EC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B585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2C71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CF14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D7BB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F172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448A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75F6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6D63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550E75">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8F9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7D8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3B69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维护承担中央广播电视节目无线覆盖任务的模拟信号发射机数量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AD76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CA2D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4E340F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2542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A0DD13A">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1D829F7">
            <w:pPr>
              <w:jc w:val="center"/>
              <w:rPr>
                <w:rFonts w:hint="eastAsia" w:ascii="微软雅黑" w:hAnsi="微软雅黑" w:eastAsia="微软雅黑" w:cs="微软雅黑"/>
                <w:i/>
                <w:iCs/>
                <w:color w:val="000000"/>
                <w:sz w:val="16"/>
                <w:szCs w:val="16"/>
                <w:u w:val="none"/>
              </w:rPr>
            </w:pPr>
          </w:p>
        </w:tc>
      </w:tr>
      <w:tr w14:paraId="37D3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24BFC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266CC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296EC5">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4A9E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维护承担中央广播电视节目无线覆盖任务的数字电视发射机数量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5C57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61D7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1D2421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453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AD0257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2BB2E0D">
            <w:pPr>
              <w:jc w:val="center"/>
              <w:rPr>
                <w:rFonts w:hint="eastAsia" w:ascii="微软雅黑" w:hAnsi="微软雅黑" w:eastAsia="微软雅黑" w:cs="微软雅黑"/>
                <w:i/>
                <w:iCs/>
                <w:color w:val="000000"/>
                <w:sz w:val="16"/>
                <w:szCs w:val="16"/>
                <w:u w:val="none"/>
              </w:rPr>
            </w:pPr>
          </w:p>
        </w:tc>
      </w:tr>
      <w:tr w14:paraId="4668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89A1CA">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AD343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30A7A7">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00E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地面数字电视免费收看电视节目数量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3E86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D940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44E544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324C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E74E4FB">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BAAAA6E">
            <w:pPr>
              <w:jc w:val="center"/>
              <w:rPr>
                <w:rFonts w:hint="eastAsia" w:ascii="微软雅黑" w:hAnsi="微软雅黑" w:eastAsia="微软雅黑" w:cs="微软雅黑"/>
                <w:i/>
                <w:iCs/>
                <w:color w:val="000000"/>
                <w:sz w:val="16"/>
                <w:szCs w:val="16"/>
                <w:u w:val="none"/>
              </w:rPr>
            </w:pPr>
          </w:p>
        </w:tc>
      </w:tr>
      <w:tr w14:paraId="73BC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4F180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5C46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7583B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3C7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维护承担中央广播电视节目无线覆盖任务的数字广播发射机数量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837B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AED9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BA1283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ADE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B4624EB">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05BB358">
            <w:pPr>
              <w:jc w:val="center"/>
              <w:rPr>
                <w:rFonts w:hint="eastAsia" w:ascii="微软雅黑" w:hAnsi="微软雅黑" w:eastAsia="微软雅黑" w:cs="微软雅黑"/>
                <w:i/>
                <w:iCs/>
                <w:color w:val="000000"/>
                <w:sz w:val="16"/>
                <w:szCs w:val="16"/>
                <w:u w:val="none"/>
              </w:rPr>
            </w:pPr>
          </w:p>
        </w:tc>
      </w:tr>
      <w:tr w14:paraId="39A2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A12C5E">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97931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87A506">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EB00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通过直播卫星免费收看电视节目数量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F556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603E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01F4A8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4810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8B7E4E2">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716FC49">
            <w:pPr>
              <w:jc w:val="center"/>
              <w:rPr>
                <w:rFonts w:hint="eastAsia" w:ascii="微软雅黑" w:hAnsi="微软雅黑" w:eastAsia="微软雅黑" w:cs="微软雅黑"/>
                <w:i/>
                <w:iCs/>
                <w:color w:val="000000"/>
                <w:sz w:val="16"/>
                <w:szCs w:val="16"/>
                <w:u w:val="none"/>
              </w:rPr>
            </w:pPr>
          </w:p>
        </w:tc>
      </w:tr>
      <w:tr w14:paraId="6EA2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79D43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D70E9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14CA2A">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7C14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直播卫星免费收听广播节目数量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3AC5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7CFE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3EA679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7697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FC678E0">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2E471C2">
            <w:pPr>
              <w:jc w:val="center"/>
              <w:rPr>
                <w:rFonts w:hint="eastAsia" w:ascii="微软雅黑" w:hAnsi="微软雅黑" w:eastAsia="微软雅黑" w:cs="微软雅黑"/>
                <w:i/>
                <w:iCs/>
                <w:color w:val="000000"/>
                <w:sz w:val="16"/>
                <w:szCs w:val="16"/>
                <w:u w:val="none"/>
              </w:rPr>
            </w:pPr>
          </w:p>
        </w:tc>
      </w:tr>
      <w:tr w14:paraId="31FA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623C1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385E7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0B82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DE89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无线模拟免费收听广播节目数量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B7B2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9A29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E5216B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96D1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2DA7590">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C2DD5FD">
            <w:pPr>
              <w:jc w:val="center"/>
              <w:rPr>
                <w:rFonts w:hint="eastAsia" w:ascii="微软雅黑" w:hAnsi="微软雅黑" w:eastAsia="微软雅黑" w:cs="微软雅黑"/>
                <w:i/>
                <w:iCs/>
                <w:color w:val="000000"/>
                <w:sz w:val="16"/>
                <w:szCs w:val="16"/>
                <w:u w:val="none"/>
              </w:rPr>
            </w:pPr>
          </w:p>
        </w:tc>
      </w:tr>
      <w:tr w14:paraId="03CA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DC99A9">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23E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625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120F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满足有线未通达地区收听收看中央广播电视节目</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6341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DE63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达到《关于加快推进广播电视村村通向户户通升级工作的通知》等文件要求</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4D023B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2664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5E79F3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51F1628">
            <w:pPr>
              <w:jc w:val="center"/>
              <w:rPr>
                <w:rFonts w:hint="eastAsia" w:ascii="微软雅黑" w:hAnsi="微软雅黑" w:eastAsia="微软雅黑" w:cs="微软雅黑"/>
                <w:i/>
                <w:iCs/>
                <w:color w:val="000000"/>
                <w:sz w:val="16"/>
                <w:szCs w:val="16"/>
                <w:u w:val="none"/>
              </w:rPr>
            </w:pPr>
          </w:p>
        </w:tc>
      </w:tr>
      <w:tr w14:paraId="3ABE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0DDAB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A444C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C437A7">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6600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基层应急广播服务能力</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8EC0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DC29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明显提高</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DB4585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3072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1B7FFE7">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5A01CAF">
            <w:pPr>
              <w:jc w:val="center"/>
              <w:rPr>
                <w:rFonts w:hint="eastAsia" w:ascii="微软雅黑" w:hAnsi="微软雅黑" w:eastAsia="微软雅黑" w:cs="微软雅黑"/>
                <w:i/>
                <w:iCs/>
                <w:color w:val="000000"/>
                <w:sz w:val="16"/>
                <w:szCs w:val="16"/>
                <w:u w:val="none"/>
              </w:rPr>
            </w:pPr>
          </w:p>
        </w:tc>
      </w:tr>
      <w:tr w14:paraId="1537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11C41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85942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7DD6F0">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7AD3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中央无线广播节目人口覆盖率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0D08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9415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66B4CB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0A64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0468645">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414EF58">
            <w:pPr>
              <w:jc w:val="center"/>
              <w:rPr>
                <w:rFonts w:hint="eastAsia" w:ascii="微软雅黑" w:hAnsi="微软雅黑" w:eastAsia="微软雅黑" w:cs="微软雅黑"/>
                <w:i/>
                <w:iCs/>
                <w:color w:val="000000"/>
                <w:sz w:val="16"/>
                <w:szCs w:val="16"/>
                <w:u w:val="none"/>
              </w:rPr>
            </w:pPr>
          </w:p>
        </w:tc>
      </w:tr>
      <w:tr w14:paraId="05E1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BAC45A">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4D1FE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338609">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5691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中央无线电视节目人口覆盖率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B365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327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2C2726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11F1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E060E0A">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3231430">
            <w:pPr>
              <w:jc w:val="center"/>
              <w:rPr>
                <w:rFonts w:hint="eastAsia" w:ascii="微软雅黑" w:hAnsi="微软雅黑" w:eastAsia="微软雅黑" w:cs="微软雅黑"/>
                <w:i/>
                <w:iCs/>
                <w:color w:val="000000"/>
                <w:sz w:val="16"/>
                <w:szCs w:val="16"/>
                <w:u w:val="none"/>
              </w:rPr>
            </w:pPr>
          </w:p>
        </w:tc>
      </w:tr>
      <w:tr w14:paraId="3244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9D464">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50B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C85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2061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电台电视台节目部门对转播广播电视节目的满意率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C1C2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EDC6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5E0D97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0E0D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0BDE27C">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A448DAD">
            <w:pPr>
              <w:jc w:val="center"/>
              <w:rPr>
                <w:rFonts w:hint="eastAsia" w:ascii="微软雅黑" w:hAnsi="微软雅黑" w:eastAsia="微软雅黑" w:cs="微软雅黑"/>
                <w:i/>
                <w:iCs/>
                <w:color w:val="000000"/>
                <w:sz w:val="16"/>
                <w:szCs w:val="16"/>
                <w:u w:val="none"/>
              </w:rPr>
            </w:pPr>
          </w:p>
        </w:tc>
      </w:tr>
      <w:tr w14:paraId="7262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C29F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7DC2E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5F70D2">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D82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群众对广播电视基础公共服务满意率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CED2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9FF5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77FB16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BD46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03381F2">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43A0647">
            <w:pPr>
              <w:jc w:val="center"/>
              <w:rPr>
                <w:rFonts w:hint="eastAsia" w:ascii="微软雅黑" w:hAnsi="微软雅黑" w:eastAsia="微软雅黑" w:cs="微软雅黑"/>
                <w:i/>
                <w:iCs/>
                <w:color w:val="000000"/>
                <w:sz w:val="16"/>
                <w:szCs w:val="16"/>
                <w:u w:val="none"/>
              </w:rPr>
            </w:pPr>
          </w:p>
        </w:tc>
      </w:tr>
      <w:tr w14:paraId="019E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8EBE2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37305">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F17D5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EAB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群众对免费收听收看广播电视节目的满意率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5261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72C7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ED0D91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322D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F1FFB04">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54A2C53">
            <w:pPr>
              <w:jc w:val="center"/>
              <w:rPr>
                <w:rFonts w:hint="eastAsia" w:ascii="微软雅黑" w:hAnsi="微软雅黑" w:eastAsia="微软雅黑" w:cs="微软雅黑"/>
                <w:i/>
                <w:iCs/>
                <w:color w:val="000000"/>
                <w:sz w:val="16"/>
                <w:szCs w:val="16"/>
                <w:u w:val="none"/>
              </w:rPr>
            </w:pPr>
          </w:p>
        </w:tc>
      </w:tr>
      <w:tr w14:paraId="05DD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79A31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60D8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C64B240">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8560893">
            <w:pPr>
              <w:rPr>
                <w:rFonts w:hint="eastAsia" w:ascii="宋体" w:hAnsi="宋体" w:eastAsia="宋体" w:cs="宋体"/>
                <w:i w:val="0"/>
                <w:iCs w:val="0"/>
                <w:color w:val="000000"/>
                <w:sz w:val="18"/>
                <w:szCs w:val="18"/>
                <w:u w:val="none"/>
              </w:rPr>
            </w:pPr>
          </w:p>
        </w:tc>
      </w:tr>
      <w:tr w14:paraId="088A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3B1D5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E766B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1B7C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4B68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22BC94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3261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2413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4934BF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386C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17A246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31991C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47B0C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1F1A9DD7">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708BA803">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5BA4B51E">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7B5BBDD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6D207A24">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14EA0DC5">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2FE22C3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0FFBF85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7362FF95">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4D4AA4BF">
            <w:pPr>
              <w:rPr>
                <w:rFonts w:hint="eastAsia" w:ascii="宋体" w:hAnsi="宋体" w:eastAsia="宋体" w:cs="宋体"/>
                <w:i w:val="0"/>
                <w:iCs w:val="0"/>
                <w:color w:val="000000"/>
                <w:sz w:val="18"/>
                <w:szCs w:val="18"/>
                <w:u w:val="none"/>
              </w:rPr>
            </w:pPr>
          </w:p>
        </w:tc>
      </w:tr>
      <w:tr w14:paraId="09CA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19DA402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47D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23683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28BCA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51000022T000004774777-省预算内基本建设资金</w:t>
            </w:r>
          </w:p>
        </w:tc>
      </w:tr>
      <w:tr w14:paraId="5DBD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43B7C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F133C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0CD8A4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7EB87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4F99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5574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A6F3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2FC77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3E2C23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719C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8E5071">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7FE1A">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3389C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根据《国务院关于投资体制改革的决定》（国发〔2004〕20号）、《中央预算内投资补助和贴息项目管理办法》等规定，设立预算内基本建设资金，现行管理办法为《四川省省级预算内基本建设投资管理办法》（川发改投资规〔2019〕463 号），资金安排主要贯彻落实省委省政府决策部署，为“十四五”开好局、起好步，加快推进成渝地区双城经济圈建设，深入实施“一干多支、五区协同”“四向拓展、全域开放”战略部署，进一步集中力量办大事、难事、急事，继续向民生社会事业领域、经济社会发展薄弱环节、欠发达地区、重大在建工程等方面倾斜支持。</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51A14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62D3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79F7A9">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11A70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483C170F">
            <w:pPr>
              <w:rPr>
                <w:rFonts w:hint="eastAsia" w:ascii="宋体" w:hAnsi="宋体" w:eastAsia="宋体" w:cs="宋体"/>
                <w:i w:val="0"/>
                <w:iCs w:val="0"/>
                <w:color w:val="000000"/>
                <w:sz w:val="18"/>
                <w:szCs w:val="18"/>
                <w:u w:val="none"/>
              </w:rPr>
            </w:pPr>
          </w:p>
        </w:tc>
      </w:tr>
      <w:tr w14:paraId="4D3E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525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F8F6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8D8E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360C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B6E5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2A34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32A2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6D96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CC94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4429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A233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5B25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7598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89DD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347.00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4645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136.45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945B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39.32%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5168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9D34DFD">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6086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A5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E64CD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6B10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A7BE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943C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347.00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EE1A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136.45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1679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39.32%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7822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D3EC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421CE">
            <w:pPr>
              <w:rPr>
                <w:rFonts w:hint="eastAsia" w:ascii="黑体" w:hAnsi="黑体" w:eastAsia="黑体" w:cs="黑体"/>
                <w:i/>
                <w:iCs/>
                <w:color w:val="000000"/>
                <w:sz w:val="18"/>
                <w:szCs w:val="18"/>
                <w:u w:val="none"/>
              </w:rPr>
            </w:pPr>
          </w:p>
        </w:tc>
      </w:tr>
      <w:tr w14:paraId="04F0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7AF9E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0ECE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E5B1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1CED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B48E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780C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D254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5C14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306197">
            <w:pPr>
              <w:rPr>
                <w:rFonts w:hint="eastAsia" w:ascii="黑体" w:hAnsi="黑体" w:eastAsia="黑体" w:cs="黑体"/>
                <w:i/>
                <w:iCs/>
                <w:color w:val="000000"/>
                <w:sz w:val="18"/>
                <w:szCs w:val="18"/>
                <w:u w:val="none"/>
              </w:rPr>
            </w:pPr>
          </w:p>
        </w:tc>
      </w:tr>
      <w:tr w14:paraId="238A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0D55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9E11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6983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2AB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82AB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2750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51D7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A6EF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411C7E">
            <w:pPr>
              <w:rPr>
                <w:rFonts w:hint="eastAsia" w:ascii="黑体" w:hAnsi="黑体" w:eastAsia="黑体" w:cs="黑体"/>
                <w:i/>
                <w:iCs/>
                <w:color w:val="000000"/>
                <w:sz w:val="18"/>
                <w:szCs w:val="18"/>
                <w:u w:val="none"/>
              </w:rPr>
            </w:pPr>
          </w:p>
        </w:tc>
      </w:tr>
      <w:tr w14:paraId="6734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8930D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D705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C14295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13591A7">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0BF79F7">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D9AE52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E5BA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6C81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CDC99A">
            <w:pPr>
              <w:rPr>
                <w:rFonts w:hint="eastAsia" w:ascii="黑体" w:hAnsi="黑体" w:eastAsia="黑体" w:cs="黑体"/>
                <w:i/>
                <w:iCs/>
                <w:color w:val="000000"/>
                <w:sz w:val="18"/>
                <w:szCs w:val="18"/>
                <w:u w:val="none"/>
              </w:rPr>
            </w:pPr>
          </w:p>
        </w:tc>
      </w:tr>
      <w:tr w14:paraId="495E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8A5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4C47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ECE5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97F6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267C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C411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952F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B55D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6D3F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E51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186A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188EB9">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23A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507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23B3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加装电梯</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C65C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0D44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D03B4A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DD5F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F638CC3">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0E61C74">
            <w:pPr>
              <w:jc w:val="center"/>
              <w:rPr>
                <w:rFonts w:hint="eastAsia" w:ascii="微软雅黑" w:hAnsi="微软雅黑" w:eastAsia="微软雅黑" w:cs="微软雅黑"/>
                <w:i/>
                <w:iCs/>
                <w:color w:val="000000"/>
                <w:sz w:val="16"/>
                <w:szCs w:val="16"/>
                <w:u w:val="none"/>
              </w:rPr>
            </w:pPr>
          </w:p>
        </w:tc>
      </w:tr>
      <w:tr w14:paraId="2816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D13F8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F74B2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20E600">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F55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机房升级改造</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BA9B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4104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1AA87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9867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F89E3E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A23B080">
            <w:pPr>
              <w:jc w:val="center"/>
              <w:rPr>
                <w:rFonts w:hint="eastAsia" w:ascii="微软雅黑" w:hAnsi="微软雅黑" w:eastAsia="微软雅黑" w:cs="微软雅黑"/>
                <w:i/>
                <w:iCs/>
                <w:color w:val="000000"/>
                <w:sz w:val="16"/>
                <w:szCs w:val="16"/>
                <w:u w:val="none"/>
              </w:rPr>
            </w:pPr>
          </w:p>
        </w:tc>
      </w:tr>
      <w:tr w14:paraId="0DF6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8126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AF21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2C77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可持续发展指标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0745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使用年限</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B297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6EA4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9C147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D8D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650F40A">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E2087FC">
            <w:pPr>
              <w:jc w:val="center"/>
              <w:rPr>
                <w:rFonts w:hint="eastAsia" w:ascii="微软雅黑" w:hAnsi="微软雅黑" w:eastAsia="微软雅黑" w:cs="微软雅黑"/>
                <w:i/>
                <w:iCs/>
                <w:color w:val="000000"/>
                <w:sz w:val="16"/>
                <w:szCs w:val="16"/>
                <w:u w:val="none"/>
              </w:rPr>
            </w:pPr>
          </w:p>
        </w:tc>
      </w:tr>
      <w:tr w14:paraId="49F4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92907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F57A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9353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1497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项目成本指标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914A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460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61F490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DD76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700E19B">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605801E">
            <w:pPr>
              <w:jc w:val="center"/>
              <w:rPr>
                <w:rFonts w:hint="eastAsia" w:ascii="微软雅黑" w:hAnsi="微软雅黑" w:eastAsia="微软雅黑" w:cs="微软雅黑"/>
                <w:i/>
                <w:iCs/>
                <w:color w:val="000000"/>
                <w:sz w:val="16"/>
                <w:szCs w:val="16"/>
                <w:u w:val="none"/>
              </w:rPr>
            </w:pPr>
          </w:p>
        </w:tc>
      </w:tr>
      <w:tr w14:paraId="6DD2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3AA93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C280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41F3678">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D30D639">
            <w:pPr>
              <w:rPr>
                <w:rFonts w:hint="eastAsia" w:ascii="宋体" w:hAnsi="宋体" w:eastAsia="宋体" w:cs="宋体"/>
                <w:i w:val="0"/>
                <w:iCs w:val="0"/>
                <w:color w:val="000000"/>
                <w:sz w:val="18"/>
                <w:szCs w:val="18"/>
                <w:u w:val="none"/>
              </w:rPr>
            </w:pPr>
          </w:p>
        </w:tc>
      </w:tr>
      <w:tr w14:paraId="1A49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4D47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E6934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30CD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3F5F0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4825BD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025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FDFC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10B89A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4D5B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6ECFCF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78BE70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72C1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7A55F2DD">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6772C9D6">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3ED57511">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724A327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07CB5059">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7E129FFD">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54AF6E33">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6A58691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79D7F0EA">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41054439">
            <w:pPr>
              <w:rPr>
                <w:rFonts w:hint="eastAsia" w:ascii="宋体" w:hAnsi="宋体" w:eastAsia="宋体" w:cs="宋体"/>
                <w:i w:val="0"/>
                <w:iCs w:val="0"/>
                <w:color w:val="000000"/>
                <w:sz w:val="18"/>
                <w:szCs w:val="18"/>
                <w:u w:val="none"/>
              </w:rPr>
            </w:pPr>
          </w:p>
        </w:tc>
      </w:tr>
      <w:tr w14:paraId="1E9A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26DB244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3C63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7EC621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4739EA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51000022T000004885457-公共文化服务体系建设专项资金</w:t>
            </w:r>
          </w:p>
        </w:tc>
      </w:tr>
      <w:tr w14:paraId="322A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097996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411DF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42F57D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599F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1205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A6DA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89ED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3498A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56F7CF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37F7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7EB580">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5F99C">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25CC8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深入贯彻落实中央关于宣传思想政治工作的指导精神，全面落实省委省政府“高清四川智慧广电”战略部署，在省局的领导下，聚焦主责主业，立足党的发射传输事业发展，按“讲政治、抓发展、惠民生、保安全”原则，以推动广播电视高质量发展为主题，以深化供给侧改革为主线，以建强意识形态阵地满足人民日益增长的美好生活需要为根本目的，确保44个局属台站承担的中央、省政令性地面数字电视、调频广播、中波调幅广播和户户通公共文化服务电视节目在我省17个地市1个民族自治州的地面无线有效覆盖。确保1个地面数字电视省级前端系统平台和微波传输网络枢纽所在核心站的日常运行维护。推动我省广播电视无线发射传输高质量创新性发...</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7ED25F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5B8B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D8F94C">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64F56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42323428">
            <w:pPr>
              <w:rPr>
                <w:rFonts w:hint="eastAsia" w:ascii="宋体" w:hAnsi="宋体" w:eastAsia="宋体" w:cs="宋体"/>
                <w:i w:val="0"/>
                <w:iCs w:val="0"/>
                <w:color w:val="000000"/>
                <w:sz w:val="18"/>
                <w:szCs w:val="18"/>
                <w:u w:val="none"/>
              </w:rPr>
            </w:pPr>
          </w:p>
        </w:tc>
      </w:tr>
      <w:tr w14:paraId="1469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791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605C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6A8E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85CC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E0B9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9AE2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4725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312B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187A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001C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3B310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AF33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03E7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904C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820.00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86FB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406.88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B04E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49.62%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3532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671B7CB">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64C60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BD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D038A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20B2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2D1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80B6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820.00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8F3B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406.88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2D66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49.62%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F5B5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4AE8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A4117">
            <w:pPr>
              <w:rPr>
                <w:rFonts w:hint="eastAsia" w:ascii="黑体" w:hAnsi="黑体" w:eastAsia="黑体" w:cs="黑体"/>
                <w:i/>
                <w:iCs/>
                <w:color w:val="000000"/>
                <w:sz w:val="18"/>
                <w:szCs w:val="18"/>
                <w:u w:val="none"/>
              </w:rPr>
            </w:pPr>
          </w:p>
        </w:tc>
      </w:tr>
      <w:tr w14:paraId="379C4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6F95D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B6BC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0392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E773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8CE7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A46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2A95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F4C7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8EE67C">
            <w:pPr>
              <w:rPr>
                <w:rFonts w:hint="eastAsia" w:ascii="黑体" w:hAnsi="黑体" w:eastAsia="黑体" w:cs="黑体"/>
                <w:i/>
                <w:iCs/>
                <w:color w:val="000000"/>
                <w:sz w:val="18"/>
                <w:szCs w:val="18"/>
                <w:u w:val="none"/>
              </w:rPr>
            </w:pPr>
          </w:p>
        </w:tc>
      </w:tr>
      <w:tr w14:paraId="3065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8822D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EECD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4C9C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1A25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DC6B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2D22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94E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FF1B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CC28B4">
            <w:pPr>
              <w:rPr>
                <w:rFonts w:hint="eastAsia" w:ascii="黑体" w:hAnsi="黑体" w:eastAsia="黑体" w:cs="黑体"/>
                <w:i/>
                <w:iCs/>
                <w:color w:val="000000"/>
                <w:sz w:val="18"/>
                <w:szCs w:val="18"/>
                <w:u w:val="none"/>
              </w:rPr>
            </w:pPr>
          </w:p>
        </w:tc>
      </w:tr>
      <w:tr w14:paraId="06DF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8E53B8">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0CDE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D1641A1">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108C6A2">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2D720B8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3D4BAD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C9C9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9009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BE679C">
            <w:pPr>
              <w:rPr>
                <w:rFonts w:hint="eastAsia" w:ascii="黑体" w:hAnsi="黑体" w:eastAsia="黑体" w:cs="黑体"/>
                <w:i/>
                <w:iCs/>
                <w:color w:val="000000"/>
                <w:sz w:val="18"/>
                <w:szCs w:val="18"/>
                <w:u w:val="none"/>
              </w:rPr>
            </w:pPr>
          </w:p>
        </w:tc>
      </w:tr>
      <w:tr w14:paraId="3D8C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1A0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F954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B29B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C1AA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4922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9278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CA77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53FB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7048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C7E7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44CB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E42FD">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4E7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3A6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6D8B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拨付微波台站代维代管费用的站点</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3C8D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0761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C71326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64AF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FA4BAB2">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2B4224E">
            <w:pPr>
              <w:jc w:val="center"/>
              <w:rPr>
                <w:rFonts w:hint="eastAsia" w:ascii="微软雅黑" w:hAnsi="微软雅黑" w:eastAsia="微软雅黑" w:cs="微软雅黑"/>
                <w:i/>
                <w:iCs/>
                <w:color w:val="000000"/>
                <w:sz w:val="16"/>
                <w:szCs w:val="16"/>
                <w:u w:val="none"/>
              </w:rPr>
            </w:pPr>
          </w:p>
        </w:tc>
      </w:tr>
      <w:tr w14:paraId="59EE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4145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8E774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FA3118">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09D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资金使用覆盖台站数量(包含信号传输和发射)</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A1E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57A3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BE00BD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952F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403A766">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4E065EC">
            <w:pPr>
              <w:jc w:val="center"/>
              <w:rPr>
                <w:rFonts w:hint="eastAsia" w:ascii="微软雅黑" w:hAnsi="微软雅黑" w:eastAsia="微软雅黑" w:cs="微软雅黑"/>
                <w:i/>
                <w:iCs/>
                <w:color w:val="000000"/>
                <w:sz w:val="16"/>
                <w:szCs w:val="16"/>
                <w:u w:val="none"/>
              </w:rPr>
            </w:pPr>
          </w:p>
        </w:tc>
      </w:tr>
      <w:tr w14:paraId="50F7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0BCC8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807B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0A9F6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F130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微波链路运维过程中备品备件及测试仪器购置项目</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67D2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62B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3F7481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1C33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DF4E010">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293E28A">
            <w:pPr>
              <w:jc w:val="center"/>
              <w:rPr>
                <w:rFonts w:hint="eastAsia" w:ascii="微软雅黑" w:hAnsi="微软雅黑" w:eastAsia="微软雅黑" w:cs="微软雅黑"/>
                <w:i/>
                <w:iCs/>
                <w:color w:val="000000"/>
                <w:sz w:val="16"/>
                <w:szCs w:val="16"/>
                <w:u w:val="none"/>
              </w:rPr>
            </w:pPr>
          </w:p>
        </w:tc>
      </w:tr>
      <w:tr w14:paraId="66D3F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57364">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10258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4A9E5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E693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涉及高清无线覆盖使用电费的站点（无线覆盖信号传输发射设备）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492E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5EEF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42A7EF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5941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D12816A">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DDA8FDA">
            <w:pPr>
              <w:jc w:val="center"/>
              <w:rPr>
                <w:rFonts w:hint="eastAsia" w:ascii="微软雅黑" w:hAnsi="微软雅黑" w:eastAsia="微软雅黑" w:cs="微软雅黑"/>
                <w:i/>
                <w:iCs/>
                <w:color w:val="000000"/>
                <w:sz w:val="16"/>
                <w:szCs w:val="16"/>
                <w:u w:val="none"/>
              </w:rPr>
            </w:pPr>
          </w:p>
        </w:tc>
      </w:tr>
      <w:tr w14:paraId="2686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4FA40A">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4E9CA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BD085E">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C2DC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户户通业务维持的站点</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E8BD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ADC0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5565D7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3DC9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71FDA3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6A9E5E0">
            <w:pPr>
              <w:jc w:val="center"/>
              <w:rPr>
                <w:rFonts w:hint="eastAsia" w:ascii="微软雅黑" w:hAnsi="微软雅黑" w:eastAsia="微软雅黑" w:cs="微软雅黑"/>
                <w:i/>
                <w:iCs/>
                <w:color w:val="000000"/>
                <w:sz w:val="16"/>
                <w:szCs w:val="16"/>
                <w:u w:val="none"/>
              </w:rPr>
            </w:pPr>
          </w:p>
        </w:tc>
      </w:tr>
      <w:tr w14:paraId="49DE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C6282B">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09C3E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8342D4">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2BE2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户户通前端机房运行维护项目</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4C28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0D72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45AF60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EED0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DDABC6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B823282">
            <w:pPr>
              <w:jc w:val="center"/>
              <w:rPr>
                <w:rFonts w:hint="eastAsia" w:ascii="微软雅黑" w:hAnsi="微软雅黑" w:eastAsia="微软雅黑" w:cs="微软雅黑"/>
                <w:i/>
                <w:iCs/>
                <w:color w:val="000000"/>
                <w:sz w:val="16"/>
                <w:szCs w:val="16"/>
                <w:u w:val="none"/>
              </w:rPr>
            </w:pPr>
          </w:p>
        </w:tc>
      </w:tr>
      <w:tr w14:paraId="2AB3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9ABDD5">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F601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25ADB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6922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户户通高清覆盖网络巡检维护的项目</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20D0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8F14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2C3AEF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75A2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992F5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D6E94DF">
            <w:pPr>
              <w:jc w:val="center"/>
              <w:rPr>
                <w:rFonts w:hint="eastAsia" w:ascii="微软雅黑" w:hAnsi="微软雅黑" w:eastAsia="微软雅黑" w:cs="微软雅黑"/>
                <w:i/>
                <w:iCs/>
                <w:color w:val="000000"/>
                <w:sz w:val="16"/>
                <w:szCs w:val="16"/>
                <w:u w:val="none"/>
              </w:rPr>
            </w:pPr>
          </w:p>
        </w:tc>
      </w:tr>
      <w:tr w14:paraId="60C9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80F403">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16C3F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A66CE">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9F32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高清无线覆盖改造台站</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F3D3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9653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255049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4B91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9F332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F784CDA">
            <w:pPr>
              <w:jc w:val="center"/>
              <w:rPr>
                <w:rFonts w:hint="eastAsia" w:ascii="微软雅黑" w:hAnsi="微软雅黑" w:eastAsia="微软雅黑" w:cs="微软雅黑"/>
                <w:i/>
                <w:iCs/>
                <w:color w:val="000000"/>
                <w:sz w:val="16"/>
                <w:szCs w:val="16"/>
                <w:u w:val="none"/>
              </w:rPr>
            </w:pPr>
          </w:p>
        </w:tc>
      </w:tr>
      <w:tr w14:paraId="59DD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9CD90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87C3B5">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D234A9">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86B8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信号覆盖地区（地市州）</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5104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0F92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56E8F1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EE3D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11049A">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54E419B">
            <w:pPr>
              <w:jc w:val="center"/>
              <w:rPr>
                <w:rFonts w:hint="eastAsia" w:ascii="微软雅黑" w:hAnsi="微软雅黑" w:eastAsia="微软雅黑" w:cs="微软雅黑"/>
                <w:i/>
                <w:iCs/>
                <w:color w:val="000000"/>
                <w:sz w:val="16"/>
                <w:szCs w:val="16"/>
                <w:u w:val="none"/>
              </w:rPr>
            </w:pPr>
          </w:p>
        </w:tc>
      </w:tr>
      <w:tr w14:paraId="35D7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7C78B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CD06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FFFA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CDE7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满足有线未通达地区收听收看省级广播电视节目</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A500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BC1F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达到《关于加快推进广播电视村村通向户户通升级工作的通知》等文件要求</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C39B1F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E9FD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8997673">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BB81CAC">
            <w:pPr>
              <w:jc w:val="center"/>
              <w:rPr>
                <w:rFonts w:hint="eastAsia" w:ascii="微软雅黑" w:hAnsi="微软雅黑" w:eastAsia="微软雅黑" w:cs="微软雅黑"/>
                <w:i/>
                <w:iCs/>
                <w:color w:val="000000"/>
                <w:sz w:val="16"/>
                <w:szCs w:val="16"/>
                <w:u w:val="none"/>
              </w:rPr>
            </w:pPr>
          </w:p>
        </w:tc>
      </w:tr>
      <w:tr w14:paraId="5C87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AEAD6">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CD8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B48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B469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电台电视台节目部门对转播广播电视节目的满意率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5FFA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1415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C6C4FD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942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F73AC5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AB06A00">
            <w:pPr>
              <w:jc w:val="center"/>
              <w:rPr>
                <w:rFonts w:hint="eastAsia" w:ascii="微软雅黑" w:hAnsi="微软雅黑" w:eastAsia="微软雅黑" w:cs="微软雅黑"/>
                <w:i/>
                <w:iCs/>
                <w:color w:val="000000"/>
                <w:sz w:val="16"/>
                <w:szCs w:val="16"/>
                <w:u w:val="none"/>
              </w:rPr>
            </w:pPr>
          </w:p>
        </w:tc>
      </w:tr>
      <w:tr w14:paraId="5ABA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40749">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9860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31B778">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044B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群众对免费收听收看广播电视节目的满意率（%）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E8ED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BC56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FDCE0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C96C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9C635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0EBCBDC">
            <w:pPr>
              <w:jc w:val="center"/>
              <w:rPr>
                <w:rFonts w:hint="eastAsia" w:ascii="微软雅黑" w:hAnsi="微软雅黑" w:eastAsia="微软雅黑" w:cs="微软雅黑"/>
                <w:i/>
                <w:iCs/>
                <w:color w:val="000000"/>
                <w:sz w:val="16"/>
                <w:szCs w:val="16"/>
                <w:u w:val="none"/>
              </w:rPr>
            </w:pPr>
          </w:p>
        </w:tc>
      </w:tr>
      <w:tr w14:paraId="48B1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0E60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ADB2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FDBB06F">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6539083">
            <w:pPr>
              <w:rPr>
                <w:rFonts w:hint="eastAsia" w:ascii="宋体" w:hAnsi="宋体" w:eastAsia="宋体" w:cs="宋体"/>
                <w:i w:val="0"/>
                <w:iCs w:val="0"/>
                <w:color w:val="000000"/>
                <w:sz w:val="18"/>
                <w:szCs w:val="18"/>
                <w:u w:val="none"/>
              </w:rPr>
            </w:pPr>
          </w:p>
        </w:tc>
      </w:tr>
      <w:tr w14:paraId="706F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682A3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53E76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2E83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BCB5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7C3727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6415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20D6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4A0384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EA3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1A70B1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48E5EA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1EAB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2E10BD81">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34FAE6E0">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1AAC1FF7">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7DDFB91E">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7CC682C6">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373EA578">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54177A8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6D02FAC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668ECBEF">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50811C94">
            <w:pPr>
              <w:rPr>
                <w:rFonts w:hint="eastAsia" w:ascii="宋体" w:hAnsi="宋体" w:eastAsia="宋体" w:cs="宋体"/>
                <w:i w:val="0"/>
                <w:iCs w:val="0"/>
                <w:color w:val="000000"/>
                <w:sz w:val="18"/>
                <w:szCs w:val="18"/>
                <w:u w:val="none"/>
              </w:rPr>
            </w:pPr>
          </w:p>
        </w:tc>
      </w:tr>
      <w:tr w14:paraId="0BD8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017AAD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7D2E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6C7ADA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1CA78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51000022T000006919209-文化安全资金</w:t>
            </w:r>
          </w:p>
        </w:tc>
      </w:tr>
      <w:tr w14:paraId="4DF8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3809BD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33673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346D64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47156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6C5A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6B4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98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DC37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6314A1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5C48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E93BF6">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96D855">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38F40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涉密</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3B00C52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3070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B709C">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A5CB1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7B0FA882">
            <w:pPr>
              <w:rPr>
                <w:rFonts w:hint="eastAsia" w:ascii="宋体" w:hAnsi="宋体" w:eastAsia="宋体" w:cs="宋体"/>
                <w:i w:val="0"/>
                <w:iCs w:val="0"/>
                <w:color w:val="000000"/>
                <w:sz w:val="18"/>
                <w:szCs w:val="18"/>
                <w:u w:val="none"/>
              </w:rPr>
            </w:pPr>
          </w:p>
        </w:tc>
      </w:tr>
      <w:tr w14:paraId="1116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4A1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E7E2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D5E5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391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C160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B7F1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F296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6F3F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7E30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2DEC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CA58E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4BFB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F395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495A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837.86</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150D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837.36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888B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99.94%</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EC7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4A3054F">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DE8A3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44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A832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9894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1810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D44D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837.86</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E26F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837.36</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74DF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99.94%</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E125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3F78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4DE3A2">
            <w:pPr>
              <w:rPr>
                <w:rFonts w:hint="eastAsia" w:ascii="黑体" w:hAnsi="黑体" w:eastAsia="黑体" w:cs="黑体"/>
                <w:i/>
                <w:iCs/>
                <w:color w:val="000000"/>
                <w:sz w:val="18"/>
                <w:szCs w:val="18"/>
                <w:u w:val="none"/>
              </w:rPr>
            </w:pPr>
          </w:p>
        </w:tc>
      </w:tr>
      <w:tr w14:paraId="5469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F6AD9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92AA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2FAD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FE22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3903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EC99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CB1A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1DC6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CA1517">
            <w:pPr>
              <w:rPr>
                <w:rFonts w:hint="eastAsia" w:ascii="黑体" w:hAnsi="黑体" w:eastAsia="黑体" w:cs="黑体"/>
                <w:i/>
                <w:iCs/>
                <w:color w:val="000000"/>
                <w:sz w:val="18"/>
                <w:szCs w:val="18"/>
                <w:u w:val="none"/>
              </w:rPr>
            </w:pPr>
          </w:p>
        </w:tc>
      </w:tr>
      <w:tr w14:paraId="2C32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CDF82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226E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64FD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7439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106A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782E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249B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CEA1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F91C4F">
            <w:pPr>
              <w:rPr>
                <w:rFonts w:hint="eastAsia" w:ascii="黑体" w:hAnsi="黑体" w:eastAsia="黑体" w:cs="黑体"/>
                <w:i/>
                <w:iCs/>
                <w:color w:val="000000"/>
                <w:sz w:val="18"/>
                <w:szCs w:val="18"/>
                <w:u w:val="none"/>
              </w:rPr>
            </w:pPr>
          </w:p>
        </w:tc>
      </w:tr>
      <w:tr w14:paraId="2EED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3694C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9908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4EAD7CB">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B0B9397">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2FB56D9">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756FB4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B4E8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4FF9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7EF050">
            <w:pPr>
              <w:rPr>
                <w:rFonts w:hint="eastAsia" w:ascii="黑体" w:hAnsi="黑体" w:eastAsia="黑体" w:cs="黑体"/>
                <w:i/>
                <w:iCs/>
                <w:color w:val="000000"/>
                <w:sz w:val="18"/>
                <w:szCs w:val="18"/>
                <w:u w:val="none"/>
              </w:rPr>
            </w:pPr>
          </w:p>
        </w:tc>
      </w:tr>
      <w:tr w14:paraId="241A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14D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C6E3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2FAB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BF63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3AD8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2D17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9E89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C50C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024D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2DC8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0E7A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094B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030B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CD6C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D891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涉密</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01A8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4D04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3809B1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B884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243D569">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72AE249">
            <w:pPr>
              <w:jc w:val="center"/>
              <w:rPr>
                <w:rFonts w:hint="eastAsia" w:ascii="微软雅黑" w:hAnsi="微软雅黑" w:eastAsia="微软雅黑" w:cs="微软雅黑"/>
                <w:i/>
                <w:iCs/>
                <w:color w:val="000000"/>
                <w:sz w:val="16"/>
                <w:szCs w:val="16"/>
                <w:u w:val="none"/>
              </w:rPr>
            </w:pPr>
          </w:p>
        </w:tc>
      </w:tr>
      <w:tr w14:paraId="7477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FF55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3099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ECF3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9F8C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涉密</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BEC0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4894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9CF639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47D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12A499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7D38679">
            <w:pPr>
              <w:jc w:val="center"/>
              <w:rPr>
                <w:rFonts w:hint="eastAsia" w:ascii="微软雅黑" w:hAnsi="微软雅黑" w:eastAsia="微软雅黑" w:cs="微软雅黑"/>
                <w:i/>
                <w:iCs/>
                <w:color w:val="000000"/>
                <w:sz w:val="16"/>
                <w:szCs w:val="16"/>
                <w:u w:val="none"/>
              </w:rPr>
            </w:pPr>
          </w:p>
        </w:tc>
      </w:tr>
      <w:tr w14:paraId="624D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41BDE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834C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A0B2D0F">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D4870B7">
            <w:pPr>
              <w:rPr>
                <w:rFonts w:hint="eastAsia" w:ascii="宋体" w:hAnsi="宋体" w:eastAsia="宋体" w:cs="宋体"/>
                <w:i w:val="0"/>
                <w:iCs w:val="0"/>
                <w:color w:val="000000"/>
                <w:sz w:val="18"/>
                <w:szCs w:val="18"/>
                <w:u w:val="none"/>
              </w:rPr>
            </w:pPr>
          </w:p>
        </w:tc>
      </w:tr>
      <w:tr w14:paraId="7438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E305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EC7BE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5E6A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2702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23F32D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60E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C787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195E999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31A4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67B28D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7C1123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60D1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03580AEC">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712E4B0F">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60E98BBE">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7638581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11F0D540">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7BF0145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1BF6719C">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3A2CDE20">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465BBEFD">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31859F9F">
            <w:pPr>
              <w:rPr>
                <w:rFonts w:hint="eastAsia" w:ascii="宋体" w:hAnsi="宋体" w:eastAsia="宋体" w:cs="宋体"/>
                <w:i w:val="0"/>
                <w:iCs w:val="0"/>
                <w:color w:val="000000"/>
                <w:sz w:val="18"/>
                <w:szCs w:val="18"/>
                <w:u w:val="none"/>
              </w:rPr>
            </w:pPr>
          </w:p>
        </w:tc>
      </w:tr>
      <w:tr w14:paraId="3999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3CE8CBD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4945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55C95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679E7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51000023T000008827796-继续实施-公共文化服务体系建设专项资金</w:t>
            </w:r>
          </w:p>
        </w:tc>
      </w:tr>
      <w:tr w14:paraId="6E40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11FD5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5045B4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692660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242AC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1362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123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973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74F0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6CDEC4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689D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F7A584">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799899">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6D249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深入贯彻落实中央关于宣传思想政治工作的指导精神，全面落实省委省政府“高清四川智慧广电”战略部署，在省局的领导下，聚焦主责主业，立足党的发射传输事业发展，按“固根基、扬优势、补短板、强弱项”原则，以推动广播电视高质量发展为主题，以深化供给侧改革为主线，以建强意识形态阵地满足人民日益增长的美好生活需要为根本目的，确保44个局属台站承担的中央、省政令性地面数字电视、调频广播、中波调幅广播公共文化服务电视节目在我省18个地市1个民族自治州的地面无线有效覆盖。推动我省广播电视无线发射传输高质量创新性发展，为全面建设社会主义现代化四川作出新的更大贡献。</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4B53B2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7BAB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1E5C88">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78904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04465576">
            <w:pPr>
              <w:rPr>
                <w:rFonts w:hint="eastAsia" w:ascii="宋体" w:hAnsi="宋体" w:eastAsia="宋体" w:cs="宋体"/>
                <w:i w:val="0"/>
                <w:iCs w:val="0"/>
                <w:color w:val="000000"/>
                <w:sz w:val="18"/>
                <w:szCs w:val="18"/>
                <w:u w:val="none"/>
              </w:rPr>
            </w:pPr>
          </w:p>
        </w:tc>
      </w:tr>
      <w:tr w14:paraId="1816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685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4182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8C55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0E08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9031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3152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401D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179D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389F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734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11C70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8EBC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C940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2,587.29</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3891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2,344.54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389A0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2,344.54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AA68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BA19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5B4B7BB">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9A6E1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5F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2050A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2198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12873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2,587.29</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D54D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2,344.54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8300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2,344.54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BCC7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6AE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433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4AA222">
            <w:pPr>
              <w:rPr>
                <w:rFonts w:hint="eastAsia" w:ascii="黑体" w:hAnsi="黑体" w:eastAsia="黑体" w:cs="黑体"/>
                <w:i/>
                <w:iCs/>
                <w:color w:val="000000"/>
                <w:sz w:val="18"/>
                <w:szCs w:val="18"/>
                <w:u w:val="none"/>
              </w:rPr>
            </w:pPr>
          </w:p>
        </w:tc>
      </w:tr>
      <w:tr w14:paraId="157C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E63B2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86A0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813D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EBDD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3467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16F3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DD01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9023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5A3685">
            <w:pPr>
              <w:rPr>
                <w:rFonts w:hint="eastAsia" w:ascii="黑体" w:hAnsi="黑体" w:eastAsia="黑体" w:cs="黑体"/>
                <w:i/>
                <w:iCs/>
                <w:color w:val="000000"/>
                <w:sz w:val="18"/>
                <w:szCs w:val="18"/>
                <w:u w:val="none"/>
              </w:rPr>
            </w:pPr>
          </w:p>
        </w:tc>
      </w:tr>
      <w:tr w14:paraId="63C3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102FF9">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A9C3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A640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286B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1D570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28EE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9B32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CA13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8CF4AA">
            <w:pPr>
              <w:rPr>
                <w:rFonts w:hint="eastAsia" w:ascii="黑体" w:hAnsi="黑体" w:eastAsia="黑体" w:cs="黑体"/>
                <w:i/>
                <w:iCs/>
                <w:color w:val="000000"/>
                <w:sz w:val="18"/>
                <w:szCs w:val="18"/>
                <w:u w:val="none"/>
              </w:rPr>
            </w:pPr>
          </w:p>
        </w:tc>
      </w:tr>
      <w:tr w14:paraId="193F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112F6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B5D6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6CEAF6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FE88418">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4C21B61">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1D8065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40DD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3AB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85A1C7">
            <w:pPr>
              <w:rPr>
                <w:rFonts w:hint="eastAsia" w:ascii="黑体" w:hAnsi="黑体" w:eastAsia="黑体" w:cs="黑体"/>
                <w:i/>
                <w:iCs/>
                <w:color w:val="000000"/>
                <w:sz w:val="18"/>
                <w:szCs w:val="18"/>
                <w:u w:val="none"/>
              </w:rPr>
            </w:pPr>
          </w:p>
        </w:tc>
      </w:tr>
      <w:tr w14:paraId="2DB2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6A9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8BB9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678A5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6482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B012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A41C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AC8E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6FEF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27A4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1992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0E80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2B31E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C275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05B5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DE1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台站数量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D39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592E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4BE906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A140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51A43DD">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C336A3C">
            <w:pPr>
              <w:jc w:val="center"/>
              <w:rPr>
                <w:rFonts w:hint="eastAsia" w:ascii="微软雅黑" w:hAnsi="微软雅黑" w:eastAsia="微软雅黑" w:cs="微软雅黑"/>
                <w:i/>
                <w:iCs/>
                <w:color w:val="000000"/>
                <w:sz w:val="16"/>
                <w:szCs w:val="16"/>
                <w:u w:val="none"/>
              </w:rPr>
            </w:pPr>
          </w:p>
        </w:tc>
      </w:tr>
      <w:tr w14:paraId="3B96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99DFC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6228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873A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9F74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台站使用设备正常</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C378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7354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D6A9DD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657B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183CEE5">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003ABC9">
            <w:pPr>
              <w:jc w:val="center"/>
              <w:rPr>
                <w:rFonts w:hint="eastAsia" w:ascii="微软雅黑" w:hAnsi="微软雅黑" w:eastAsia="微软雅黑" w:cs="微软雅黑"/>
                <w:i/>
                <w:iCs/>
                <w:color w:val="000000"/>
                <w:sz w:val="16"/>
                <w:szCs w:val="16"/>
                <w:u w:val="none"/>
              </w:rPr>
            </w:pPr>
          </w:p>
        </w:tc>
      </w:tr>
      <w:tr w14:paraId="1F12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8CE6E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1589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E386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C228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F354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C81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5F1ABA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0EAE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DF68F99">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7EC4149">
            <w:pPr>
              <w:jc w:val="center"/>
              <w:rPr>
                <w:rFonts w:hint="eastAsia" w:ascii="微软雅黑" w:hAnsi="微软雅黑" w:eastAsia="微软雅黑" w:cs="微软雅黑"/>
                <w:i/>
                <w:iCs/>
                <w:color w:val="000000"/>
                <w:sz w:val="16"/>
                <w:szCs w:val="16"/>
                <w:u w:val="none"/>
              </w:rPr>
            </w:pPr>
          </w:p>
        </w:tc>
      </w:tr>
      <w:tr w14:paraId="0DA7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17DA8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7B2F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31FF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B1A6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D119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C0A0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BB0841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E05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C1323A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8BD6C2F">
            <w:pPr>
              <w:jc w:val="center"/>
              <w:rPr>
                <w:rFonts w:hint="eastAsia" w:ascii="微软雅黑" w:hAnsi="微软雅黑" w:eastAsia="微软雅黑" w:cs="微软雅黑"/>
                <w:i/>
                <w:iCs/>
                <w:color w:val="000000"/>
                <w:sz w:val="16"/>
                <w:szCs w:val="16"/>
                <w:u w:val="none"/>
              </w:rPr>
            </w:pPr>
          </w:p>
        </w:tc>
      </w:tr>
      <w:tr w14:paraId="7E5A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1E2F9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E4F1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B472D0A">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E12C153">
            <w:pPr>
              <w:rPr>
                <w:rFonts w:hint="eastAsia" w:ascii="宋体" w:hAnsi="宋体" w:eastAsia="宋体" w:cs="宋体"/>
                <w:i w:val="0"/>
                <w:iCs w:val="0"/>
                <w:color w:val="000000"/>
                <w:sz w:val="18"/>
                <w:szCs w:val="18"/>
                <w:u w:val="none"/>
              </w:rPr>
            </w:pPr>
          </w:p>
        </w:tc>
      </w:tr>
      <w:tr w14:paraId="1B38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4BA76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782514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397F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3BAE3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33B3D8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141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0454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EFE8C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2CE0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39288C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4476D6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6628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64B1747E">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7D8BB29D">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3AA9161E">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6F1BBD9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61B1C8E8">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1BDC2ACF">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628198D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1666622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1F6C7B9A">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358426D7">
            <w:pPr>
              <w:rPr>
                <w:rFonts w:hint="eastAsia" w:ascii="宋体" w:hAnsi="宋体" w:eastAsia="宋体" w:cs="宋体"/>
                <w:i w:val="0"/>
                <w:iCs w:val="0"/>
                <w:color w:val="000000"/>
                <w:sz w:val="18"/>
                <w:szCs w:val="18"/>
                <w:u w:val="none"/>
              </w:rPr>
            </w:pPr>
          </w:p>
        </w:tc>
      </w:tr>
      <w:tr w14:paraId="79A4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230ED73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0CC5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0ABED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188722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51000023Y000007524971-单位运转项目(不可细化)</w:t>
            </w:r>
          </w:p>
        </w:tc>
      </w:tr>
      <w:tr w14:paraId="260E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4CE57B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15CDC0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380882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1750F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43FF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69A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835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578AC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18612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00D5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2718A7">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2F0AFA">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4BBE7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深入贯彻落实中央关于宣传思想政治工作的指导精神，全面落实省委省政府“高清四川智慧广电”战略部署，在省局的领导下，聚焦主责主业，立足党的发射传输事业发展，按“固根基、扬优势、补短板、强弱项”原则，以推动广播电视高质量发展为主题，以深化供给侧改革为主线，以建强意识形态阵地满足人民日益增长的美好生活需要为根本目的，确保44个局属台站承担的中央、省政令性地面数字电视、调频广播、中波调幅广播和户户通公共文化服务电视节目在我省17个地市1个民族自治州的地面无线有效覆盖。确保1个地面数字电视省级前端系统平台、1个应急广播省平台和微波传输网络枢纽所在核心站的日常运行维护。推动我省广播电视无线发射传输高质量创新性发展，为全面建设社会主义现代化四川作出新的更大贡献。</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0CD9E9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651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C729D">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9D990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72D1E344">
            <w:pPr>
              <w:rPr>
                <w:rFonts w:hint="eastAsia" w:ascii="宋体" w:hAnsi="宋体" w:eastAsia="宋体" w:cs="宋体"/>
                <w:i w:val="0"/>
                <w:iCs w:val="0"/>
                <w:color w:val="000000"/>
                <w:sz w:val="18"/>
                <w:szCs w:val="18"/>
                <w:u w:val="none"/>
              </w:rPr>
            </w:pPr>
          </w:p>
        </w:tc>
      </w:tr>
      <w:tr w14:paraId="3BDE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53D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6A09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4CD6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4438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43D7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9D66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EA3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7765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910A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675C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80D40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4784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A47A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5,068.84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8498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5,068.84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9CE2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4,913.74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D274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96.94%</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80BF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083045F">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7C20E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78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88D7A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02A2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DF63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4,719.84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DD54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4,719.84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1852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4,564.74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5587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96.71%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4357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C2FB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6338C">
            <w:pPr>
              <w:rPr>
                <w:rFonts w:hint="eastAsia" w:ascii="黑体" w:hAnsi="黑体" w:eastAsia="黑体" w:cs="黑体"/>
                <w:i/>
                <w:iCs/>
                <w:color w:val="000000"/>
                <w:sz w:val="18"/>
                <w:szCs w:val="18"/>
                <w:u w:val="none"/>
              </w:rPr>
            </w:pPr>
          </w:p>
        </w:tc>
      </w:tr>
      <w:tr w14:paraId="7A25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94B65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12FE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51D5E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2B46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6F1AD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BE2D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F96B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DEC4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25DA7D">
            <w:pPr>
              <w:rPr>
                <w:rFonts w:hint="eastAsia" w:ascii="黑体" w:hAnsi="黑体" w:eastAsia="黑体" w:cs="黑体"/>
                <w:i/>
                <w:iCs/>
                <w:color w:val="000000"/>
                <w:sz w:val="18"/>
                <w:szCs w:val="18"/>
                <w:u w:val="none"/>
              </w:rPr>
            </w:pPr>
          </w:p>
        </w:tc>
      </w:tr>
      <w:tr w14:paraId="2E7C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39E20E">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FD5A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0990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349.00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F30A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349.00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45A5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349.00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4B30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2CA4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B765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8C7388">
            <w:pPr>
              <w:rPr>
                <w:rFonts w:hint="eastAsia" w:ascii="黑体" w:hAnsi="黑体" w:eastAsia="黑体" w:cs="黑体"/>
                <w:i/>
                <w:iCs/>
                <w:color w:val="000000"/>
                <w:sz w:val="18"/>
                <w:szCs w:val="18"/>
                <w:u w:val="none"/>
              </w:rPr>
            </w:pPr>
          </w:p>
        </w:tc>
      </w:tr>
      <w:tr w14:paraId="1E32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F4835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6AE2A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DDB8BAE">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3852A1D">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0DA8A63">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3C57EF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F2D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2B52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C9A9B6">
            <w:pPr>
              <w:rPr>
                <w:rFonts w:hint="eastAsia" w:ascii="黑体" w:hAnsi="黑体" w:eastAsia="黑体" w:cs="黑体"/>
                <w:i/>
                <w:iCs/>
                <w:color w:val="000000"/>
                <w:sz w:val="18"/>
                <w:szCs w:val="18"/>
                <w:u w:val="none"/>
              </w:rPr>
            </w:pPr>
          </w:p>
        </w:tc>
      </w:tr>
      <w:tr w14:paraId="548F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73F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7320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392A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DC0B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EE06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FA7A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BF86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2231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F833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76D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2D1D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9D00A4">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242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7A6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DA3D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省级中短波节目套数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555A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68E5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947356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6141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F26F36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A96335D">
            <w:pPr>
              <w:jc w:val="center"/>
              <w:rPr>
                <w:rFonts w:hint="eastAsia" w:ascii="微软雅黑" w:hAnsi="微软雅黑" w:eastAsia="微软雅黑" w:cs="微软雅黑"/>
                <w:i/>
                <w:iCs/>
                <w:color w:val="000000"/>
                <w:sz w:val="16"/>
                <w:szCs w:val="16"/>
                <w:u w:val="none"/>
              </w:rPr>
            </w:pPr>
          </w:p>
        </w:tc>
      </w:tr>
      <w:tr w14:paraId="7A34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98CD37">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D828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460E87">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CA74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省级地面数字电视节目套数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EC55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9555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F741AC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739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69C4F93">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1B35DEFC">
            <w:pPr>
              <w:jc w:val="center"/>
              <w:rPr>
                <w:rFonts w:hint="eastAsia" w:ascii="微软雅黑" w:hAnsi="微软雅黑" w:eastAsia="微软雅黑" w:cs="微软雅黑"/>
                <w:i/>
                <w:iCs/>
                <w:color w:val="000000"/>
                <w:sz w:val="16"/>
                <w:szCs w:val="16"/>
                <w:u w:val="none"/>
              </w:rPr>
            </w:pPr>
          </w:p>
        </w:tc>
      </w:tr>
      <w:tr w14:paraId="29C2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69E710">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C98C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39AEF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7DD7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省级地面数字电视系统总平台数量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758C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B108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C1C247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EB52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0819BD7">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3977B91">
            <w:pPr>
              <w:jc w:val="center"/>
              <w:rPr>
                <w:rFonts w:hint="eastAsia" w:ascii="微软雅黑" w:hAnsi="微软雅黑" w:eastAsia="微软雅黑" w:cs="微软雅黑"/>
                <w:i/>
                <w:iCs/>
                <w:color w:val="000000"/>
                <w:sz w:val="16"/>
                <w:szCs w:val="16"/>
                <w:u w:val="none"/>
              </w:rPr>
            </w:pPr>
          </w:p>
        </w:tc>
      </w:tr>
      <w:tr w14:paraId="52ED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93A45D">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BFFE7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E66B8A">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0970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省级调频节目套数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0176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2EEF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B48FE1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531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3EEE0D6">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08CD4F5">
            <w:pPr>
              <w:jc w:val="center"/>
              <w:rPr>
                <w:rFonts w:hint="eastAsia" w:ascii="微软雅黑" w:hAnsi="微软雅黑" w:eastAsia="微软雅黑" w:cs="微软雅黑"/>
                <w:i/>
                <w:iCs/>
                <w:color w:val="000000"/>
                <w:sz w:val="16"/>
                <w:szCs w:val="16"/>
                <w:u w:val="none"/>
              </w:rPr>
            </w:pPr>
          </w:p>
        </w:tc>
      </w:tr>
      <w:tr w14:paraId="16F5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93244F">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47452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1CBEC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62CC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应急广播省平台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9DF5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33A50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D24BC5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D47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D7DA4A9">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EE5B41A">
            <w:pPr>
              <w:jc w:val="center"/>
              <w:rPr>
                <w:rFonts w:hint="eastAsia" w:ascii="微软雅黑" w:hAnsi="微软雅黑" w:eastAsia="微软雅黑" w:cs="微软雅黑"/>
                <w:i/>
                <w:iCs/>
                <w:color w:val="000000"/>
                <w:sz w:val="16"/>
                <w:szCs w:val="16"/>
                <w:u w:val="none"/>
              </w:rPr>
            </w:pPr>
          </w:p>
        </w:tc>
      </w:tr>
      <w:tr w14:paraId="7873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44A9A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7D839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30B084">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9CB7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省级微波枢纽站</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3917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04266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7B033F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987D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4F26AEB">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54F28633">
            <w:pPr>
              <w:jc w:val="center"/>
              <w:rPr>
                <w:rFonts w:hint="eastAsia" w:ascii="微软雅黑" w:hAnsi="微软雅黑" w:eastAsia="微软雅黑" w:cs="微软雅黑"/>
                <w:i/>
                <w:iCs/>
                <w:color w:val="000000"/>
                <w:sz w:val="16"/>
                <w:szCs w:val="16"/>
                <w:u w:val="none"/>
              </w:rPr>
            </w:pPr>
          </w:p>
        </w:tc>
      </w:tr>
      <w:tr w14:paraId="4986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05F7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B3CA3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65CE4F">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AA3D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台站数量</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D849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0609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D0D200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EED8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213ADCC">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4D7B8A04">
            <w:pPr>
              <w:jc w:val="center"/>
              <w:rPr>
                <w:rFonts w:hint="eastAsia" w:ascii="微软雅黑" w:hAnsi="微软雅黑" w:eastAsia="微软雅黑" w:cs="微软雅黑"/>
                <w:i/>
                <w:iCs/>
                <w:color w:val="000000"/>
                <w:sz w:val="16"/>
                <w:szCs w:val="16"/>
                <w:u w:val="none"/>
              </w:rPr>
            </w:pPr>
          </w:p>
        </w:tc>
      </w:tr>
      <w:tr w14:paraId="1D17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F5F8A3">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5D9D7D">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2C11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3F45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省级广播电视节目可用度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C95B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5F9AA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99.99</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E7BBC5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3DD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08926B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792561C">
            <w:pPr>
              <w:jc w:val="center"/>
              <w:rPr>
                <w:rFonts w:hint="eastAsia" w:ascii="微软雅黑" w:hAnsi="微软雅黑" w:eastAsia="微软雅黑" w:cs="微软雅黑"/>
                <w:i/>
                <w:iCs/>
                <w:color w:val="000000"/>
                <w:sz w:val="16"/>
                <w:szCs w:val="16"/>
                <w:u w:val="none"/>
              </w:rPr>
            </w:pPr>
          </w:p>
        </w:tc>
      </w:tr>
      <w:tr w14:paraId="68D0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45C532">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9995D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3A91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0374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852A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EA51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298FDE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7838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65C26BE">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5452AF0">
            <w:pPr>
              <w:jc w:val="center"/>
              <w:rPr>
                <w:rFonts w:hint="eastAsia" w:ascii="微软雅黑" w:hAnsi="微软雅黑" w:eastAsia="微软雅黑" w:cs="微软雅黑"/>
                <w:i/>
                <w:iCs/>
                <w:color w:val="000000"/>
                <w:sz w:val="16"/>
                <w:szCs w:val="16"/>
                <w:u w:val="none"/>
              </w:rPr>
            </w:pPr>
          </w:p>
        </w:tc>
      </w:tr>
      <w:tr w14:paraId="6D9D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2DEA54">
            <w:pPr>
              <w:jc w:val="center"/>
              <w:rPr>
                <w:rFonts w:hint="eastAsia" w:ascii="宋体" w:hAnsi="宋体" w:eastAsia="宋体" w:cs="宋体"/>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F23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A5F1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F44D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中央和省政令节目传输覆盖全省各地市州主要城市</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114B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1EBD2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D68787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FE1D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F4896C">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0CAFF5FD">
            <w:pPr>
              <w:jc w:val="center"/>
              <w:rPr>
                <w:rFonts w:hint="eastAsia" w:ascii="微软雅黑" w:hAnsi="微软雅黑" w:eastAsia="微软雅黑" w:cs="微软雅黑"/>
                <w:i/>
                <w:iCs/>
                <w:color w:val="000000"/>
                <w:sz w:val="16"/>
                <w:szCs w:val="16"/>
                <w:u w:val="none"/>
              </w:rPr>
            </w:pPr>
          </w:p>
        </w:tc>
      </w:tr>
      <w:tr w14:paraId="46E8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88CAF3">
            <w:pPr>
              <w:jc w:val="cente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490D51">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82FA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5AE7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安全播出事故</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EE5F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90D3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5F5CFF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8E4F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86DFD61">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76B05D0">
            <w:pPr>
              <w:jc w:val="center"/>
              <w:rPr>
                <w:rFonts w:hint="eastAsia" w:ascii="微软雅黑" w:hAnsi="微软雅黑" w:eastAsia="微软雅黑" w:cs="微软雅黑"/>
                <w:i/>
                <w:iCs/>
                <w:color w:val="000000"/>
                <w:sz w:val="16"/>
                <w:szCs w:val="16"/>
                <w:u w:val="none"/>
              </w:rPr>
            </w:pPr>
          </w:p>
        </w:tc>
      </w:tr>
      <w:tr w14:paraId="51AB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3068B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594D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5B55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BB71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ADD3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630F6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C9FEB9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C044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F0D716">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E23762B">
            <w:pPr>
              <w:jc w:val="center"/>
              <w:rPr>
                <w:rFonts w:hint="eastAsia" w:ascii="微软雅黑" w:hAnsi="微软雅黑" w:eastAsia="微软雅黑" w:cs="微软雅黑"/>
                <w:i/>
                <w:iCs/>
                <w:color w:val="000000"/>
                <w:sz w:val="16"/>
                <w:szCs w:val="16"/>
                <w:u w:val="none"/>
              </w:rPr>
            </w:pPr>
          </w:p>
        </w:tc>
      </w:tr>
      <w:tr w14:paraId="448E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696C9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2096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BD01633">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D9AA076">
            <w:pPr>
              <w:rPr>
                <w:rFonts w:hint="eastAsia" w:ascii="宋体" w:hAnsi="宋体" w:eastAsia="宋体" w:cs="宋体"/>
                <w:i w:val="0"/>
                <w:iCs w:val="0"/>
                <w:color w:val="000000"/>
                <w:sz w:val="18"/>
                <w:szCs w:val="18"/>
                <w:u w:val="none"/>
              </w:rPr>
            </w:pPr>
          </w:p>
        </w:tc>
      </w:tr>
      <w:tr w14:paraId="686C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7F427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27D75D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53EB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057F3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70D5A8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1273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E8F4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54C3EB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5F1A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1B40F6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2DBB52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4E79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3CA5EDFA">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74D9C7FC">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5D3CB040">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1C77BE0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07383E44">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722F899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364DD25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243696C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6E076198">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635C0F1D">
            <w:pPr>
              <w:rPr>
                <w:rFonts w:hint="eastAsia" w:ascii="宋体" w:hAnsi="宋体" w:eastAsia="宋体" w:cs="宋体"/>
                <w:i w:val="0"/>
                <w:iCs w:val="0"/>
                <w:color w:val="000000"/>
                <w:sz w:val="18"/>
                <w:szCs w:val="18"/>
                <w:u w:val="none"/>
              </w:rPr>
            </w:pPr>
          </w:p>
        </w:tc>
      </w:tr>
      <w:tr w14:paraId="3FAA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6488" w:type="dxa"/>
            <w:gridSpan w:val="10"/>
            <w:tcBorders>
              <w:top w:val="single" w:color="000000" w:sz="4" w:space="0"/>
              <w:left w:val="single" w:color="000000" w:sz="4" w:space="0"/>
              <w:bottom w:val="single" w:color="000000" w:sz="4" w:space="0"/>
              <w:right w:val="single" w:color="000000" w:sz="4" w:space="0"/>
            </w:tcBorders>
            <w:shd w:val="clear"/>
            <w:vAlign w:val="center"/>
          </w:tcPr>
          <w:p w14:paraId="0B8C3C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部门预算项目支出绩效自评表（2023年度）</w:t>
            </w:r>
          </w:p>
        </w:tc>
      </w:tr>
      <w:tr w14:paraId="10DD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05D0F9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749A56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51000024T000011096729-702台房屋维修</w:t>
            </w:r>
          </w:p>
        </w:tc>
      </w:tr>
      <w:tr w14:paraId="06AD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vAlign w:val="center"/>
          </w:tcPr>
          <w:p w14:paraId="1672AA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2ED7E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四川省广播电视局部门</w:t>
            </w:r>
          </w:p>
        </w:tc>
        <w:tc>
          <w:tcPr>
            <w:tcW w:w="1091" w:type="dxa"/>
            <w:tcBorders>
              <w:top w:val="nil"/>
              <w:left w:val="nil"/>
              <w:bottom w:val="nil"/>
              <w:right w:val="nil"/>
            </w:tcBorders>
            <w:shd w:val="clear"/>
            <w:vAlign w:val="center"/>
          </w:tcPr>
          <w:p w14:paraId="6DFD5E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2551" w:type="dxa"/>
            <w:gridSpan w:val="3"/>
            <w:tcBorders>
              <w:top w:val="single" w:color="000000" w:sz="4" w:space="0"/>
              <w:left w:val="single" w:color="000000" w:sz="4" w:space="0"/>
              <w:bottom w:val="single" w:color="000000" w:sz="4" w:space="0"/>
              <w:right w:val="single" w:color="000000" w:sz="4" w:space="0"/>
            </w:tcBorders>
            <w:shd w:val="clear"/>
            <w:vAlign w:val="center"/>
          </w:tcPr>
          <w:p w14:paraId="17EE4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四川省广播电视发射传输中心</w:t>
            </w:r>
          </w:p>
        </w:tc>
      </w:tr>
      <w:tr w14:paraId="686C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B2D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A89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5D3A5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53F7FF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7B39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3FFC83">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01D79F">
            <w:pPr>
              <w:rPr>
                <w:rFonts w:hint="eastAsia" w:ascii="宋体" w:hAnsi="宋体" w:eastAsia="宋体" w:cs="宋体"/>
                <w:i w:val="0"/>
                <w:iCs w:val="0"/>
                <w:color w:val="000000"/>
                <w:sz w:val="18"/>
                <w:szCs w:val="18"/>
                <w:u w:val="none"/>
              </w:rPr>
            </w:pPr>
          </w:p>
        </w:tc>
        <w:tc>
          <w:tcPr>
            <w:tcW w:w="3086" w:type="dxa"/>
            <w:gridSpan w:val="4"/>
            <w:tcBorders>
              <w:top w:val="single" w:color="000000" w:sz="4" w:space="0"/>
              <w:left w:val="single" w:color="000000" w:sz="4" w:space="0"/>
              <w:bottom w:val="single" w:color="000000" w:sz="4" w:space="0"/>
              <w:right w:val="single" w:color="000000" w:sz="4" w:space="0"/>
            </w:tcBorders>
            <w:shd w:val="clear"/>
            <w:vAlign w:val="center"/>
          </w:tcPr>
          <w:p w14:paraId="719167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四川省广播电视台702台院落1栋、2栋分别建成于1983年和1989年。竣工至今均未进行过防漏整治，屋顶漏雨严重，渗漏至楼下一层甚至楼下二层，已严重影响正常使用；存在严重安全隐患，急需改造。1栋屋顶治漏面积为393平方米，2栋屋顶治漏面积为432平方米解决老旧房屋漏雨问题，消除安全隐患。保障正常使用。</w:t>
            </w:r>
          </w:p>
        </w:tc>
        <w:tc>
          <w:tcPr>
            <w:tcW w:w="3642" w:type="dxa"/>
            <w:gridSpan w:val="4"/>
            <w:tcBorders>
              <w:top w:val="single" w:color="000000" w:sz="4" w:space="0"/>
              <w:left w:val="single" w:color="000000" w:sz="4" w:space="0"/>
              <w:bottom w:val="single" w:color="000000" w:sz="4" w:space="0"/>
              <w:right w:val="single" w:color="000000" w:sz="4" w:space="0"/>
            </w:tcBorders>
            <w:shd w:val="clear"/>
            <w:vAlign w:val="center"/>
          </w:tcPr>
          <w:p w14:paraId="267E18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对照年度目标，说明相关任务目标的完成情况（100字以内）</w:t>
            </w:r>
          </w:p>
        </w:tc>
      </w:tr>
      <w:tr w14:paraId="6E77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66654E">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09566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5138" w:type="dxa"/>
            <w:gridSpan w:val="8"/>
            <w:tcBorders>
              <w:top w:val="single" w:color="000000" w:sz="4" w:space="0"/>
              <w:left w:val="single" w:color="000000" w:sz="4" w:space="0"/>
              <w:bottom w:val="single" w:color="000000" w:sz="4" w:space="0"/>
              <w:right w:val="single" w:color="000000" w:sz="4" w:space="0"/>
            </w:tcBorders>
            <w:shd w:val="clear"/>
            <w:vAlign w:val="center"/>
          </w:tcPr>
          <w:p w14:paraId="0C6DF783">
            <w:pPr>
              <w:rPr>
                <w:rFonts w:hint="eastAsia" w:ascii="宋体" w:hAnsi="宋体" w:eastAsia="宋体" w:cs="宋体"/>
                <w:i w:val="0"/>
                <w:iCs w:val="0"/>
                <w:color w:val="000000"/>
                <w:sz w:val="18"/>
                <w:szCs w:val="18"/>
                <w:u w:val="none"/>
              </w:rPr>
            </w:pPr>
          </w:p>
        </w:tc>
      </w:tr>
      <w:tr w14:paraId="3099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533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548C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D047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0586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D0E2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1A5A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DAB1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05EE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372EB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652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47BB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7F7FA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DCEE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8189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75238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A293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2247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64DB041">
            <w:pPr>
              <w:jc w:val="center"/>
              <w:rPr>
                <w:rFonts w:hint="eastAsia" w:ascii="宋体" w:hAnsi="宋体" w:eastAsia="宋体" w:cs="宋体"/>
                <w:i w:val="0"/>
                <w:iCs w:val="0"/>
                <w:color w:val="000000"/>
                <w:sz w:val="18"/>
                <w:szCs w:val="18"/>
                <w:u w:val="none"/>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848FC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12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4BBE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37E7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CC99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94CE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13.24</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55616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13.24</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CC25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6179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A311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E936BC">
            <w:pPr>
              <w:rPr>
                <w:rFonts w:hint="eastAsia" w:ascii="黑体" w:hAnsi="黑体" w:eastAsia="黑体" w:cs="黑体"/>
                <w:i/>
                <w:iCs/>
                <w:color w:val="000000"/>
                <w:sz w:val="18"/>
                <w:szCs w:val="18"/>
                <w:u w:val="none"/>
              </w:rPr>
            </w:pPr>
          </w:p>
        </w:tc>
      </w:tr>
      <w:tr w14:paraId="74B8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C89C9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8123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402DD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460B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12EE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F4E6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301B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44EE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5ED1C2">
            <w:pPr>
              <w:rPr>
                <w:rFonts w:hint="eastAsia" w:ascii="黑体" w:hAnsi="黑体" w:eastAsia="黑体" w:cs="黑体"/>
                <w:i/>
                <w:iCs/>
                <w:color w:val="000000"/>
                <w:sz w:val="18"/>
                <w:szCs w:val="18"/>
                <w:u w:val="none"/>
              </w:rPr>
            </w:pPr>
          </w:p>
        </w:tc>
      </w:tr>
      <w:tr w14:paraId="0277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4DFD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2916F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3B9E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A34C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4C12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AD5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7CC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37A7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540339">
            <w:pPr>
              <w:rPr>
                <w:rFonts w:hint="eastAsia" w:ascii="黑体" w:hAnsi="黑体" w:eastAsia="黑体" w:cs="黑体"/>
                <w:i/>
                <w:iCs/>
                <w:color w:val="000000"/>
                <w:sz w:val="18"/>
                <w:szCs w:val="18"/>
                <w:u w:val="none"/>
              </w:rPr>
            </w:pPr>
          </w:p>
        </w:tc>
      </w:tr>
      <w:tr w14:paraId="2231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6D759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5239E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594DC09">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159CD80">
            <w:pPr>
              <w:jc w:val="center"/>
              <w:rPr>
                <w:rFonts w:hint="eastAsia" w:ascii="微软雅黑" w:hAnsi="微软雅黑" w:eastAsia="微软雅黑" w:cs="微软雅黑"/>
                <w:i/>
                <w:iCs/>
                <w:color w:val="000000"/>
                <w:sz w:val="16"/>
                <w:szCs w:val="16"/>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vAlign w:val="center"/>
          </w:tcPr>
          <w:p w14:paraId="0550338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B780AE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904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75A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0901E2">
            <w:pPr>
              <w:rPr>
                <w:rFonts w:hint="eastAsia" w:ascii="黑体" w:hAnsi="黑体" w:eastAsia="黑体" w:cs="黑体"/>
                <w:i/>
                <w:iCs/>
                <w:color w:val="000000"/>
                <w:sz w:val="18"/>
                <w:szCs w:val="18"/>
                <w:u w:val="none"/>
              </w:rPr>
            </w:pPr>
          </w:p>
        </w:tc>
      </w:tr>
      <w:tr w14:paraId="2D31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C7B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4A5E3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7B181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CDDB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16C9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88C9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C8B6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34BF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7F76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1B51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7F31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1EFB63">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3634F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23D45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B464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整治两栋楼的房屋漏水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3AAD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42FA3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A887CE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4A66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96CB5A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205E5115">
            <w:pPr>
              <w:jc w:val="center"/>
              <w:rPr>
                <w:rFonts w:hint="eastAsia" w:ascii="微软雅黑" w:hAnsi="微软雅黑" w:eastAsia="微软雅黑" w:cs="微软雅黑"/>
                <w:i/>
                <w:iCs/>
                <w:color w:val="000000"/>
                <w:sz w:val="16"/>
                <w:szCs w:val="16"/>
                <w:u w:val="none"/>
              </w:rPr>
            </w:pPr>
          </w:p>
        </w:tc>
      </w:tr>
      <w:tr w14:paraId="3FDF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FCBF3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1DF4E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6A7B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可持续发展指标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8B2E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达到5年防漏标准</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7107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734C7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EC9306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3C2C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50186B8">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6354E868">
            <w:pPr>
              <w:jc w:val="center"/>
              <w:rPr>
                <w:rFonts w:hint="eastAsia" w:ascii="微软雅黑" w:hAnsi="微软雅黑" w:eastAsia="微软雅黑" w:cs="微软雅黑"/>
                <w:i/>
                <w:iCs/>
                <w:color w:val="000000"/>
                <w:sz w:val="16"/>
                <w:szCs w:val="16"/>
                <w:u w:val="none"/>
              </w:rPr>
            </w:pPr>
          </w:p>
        </w:tc>
      </w:tr>
      <w:tr w14:paraId="7C27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5E9BF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14:paraId="06104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14:paraId="0E66F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75E3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使用人满意度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55E3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14:paraId="29D1B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E4F584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11A4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4FB4DBF">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C9F7881">
            <w:pPr>
              <w:jc w:val="center"/>
              <w:rPr>
                <w:rFonts w:hint="eastAsia" w:ascii="微软雅黑" w:hAnsi="微软雅黑" w:eastAsia="微软雅黑" w:cs="微软雅黑"/>
                <w:i/>
                <w:iCs/>
                <w:color w:val="000000"/>
                <w:sz w:val="16"/>
                <w:szCs w:val="16"/>
                <w:u w:val="none"/>
              </w:rPr>
            </w:pPr>
          </w:p>
        </w:tc>
      </w:tr>
      <w:tr w14:paraId="1DD1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36" w:type="dxa"/>
            <w:gridSpan w:val="7"/>
            <w:tcBorders>
              <w:top w:val="single" w:color="000000" w:sz="4" w:space="0"/>
              <w:left w:val="single" w:color="000000" w:sz="4" w:space="0"/>
              <w:bottom w:val="single" w:color="000000" w:sz="4" w:space="0"/>
              <w:right w:val="single" w:color="000000" w:sz="4" w:space="0"/>
            </w:tcBorders>
            <w:shd w:val="clear"/>
            <w:vAlign w:val="center"/>
          </w:tcPr>
          <w:p w14:paraId="5D09C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C37D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47FB87C">
            <w:pP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vAlign w:val="center"/>
          </w:tcPr>
          <w:p w14:paraId="77A93B76">
            <w:pPr>
              <w:rPr>
                <w:rFonts w:hint="eastAsia" w:ascii="宋体" w:hAnsi="宋体" w:eastAsia="宋体" w:cs="宋体"/>
                <w:i w:val="0"/>
                <w:iCs w:val="0"/>
                <w:color w:val="000000"/>
                <w:sz w:val="18"/>
                <w:szCs w:val="18"/>
                <w:u w:val="none"/>
              </w:rPr>
            </w:pPr>
          </w:p>
        </w:tc>
      </w:tr>
      <w:tr w14:paraId="658B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FC7D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7F20B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结合自评情况，说明项目自评总分，说明项目实施取得的成效或成果。（200字以内）</w:t>
            </w:r>
          </w:p>
        </w:tc>
      </w:tr>
      <w:tr w14:paraId="16C5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5B62A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63F6FB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结合自评情况，分析存在的问题及原因。（200字以内）</w:t>
            </w:r>
          </w:p>
        </w:tc>
      </w:tr>
      <w:tr w14:paraId="2ECC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495" w:type="dxa"/>
            <w:tcBorders>
              <w:top w:val="single" w:color="000000" w:sz="4" w:space="0"/>
              <w:left w:val="single" w:color="000000" w:sz="4" w:space="0"/>
              <w:bottom w:val="single" w:color="000000" w:sz="4" w:space="0"/>
              <w:right w:val="single" w:color="000000" w:sz="4" w:space="0"/>
            </w:tcBorders>
            <w:shd w:val="clear"/>
            <w:vAlign w:val="center"/>
          </w:tcPr>
          <w:p w14:paraId="17A9E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5993" w:type="dxa"/>
            <w:gridSpan w:val="9"/>
            <w:tcBorders>
              <w:top w:val="single" w:color="000000" w:sz="4" w:space="0"/>
              <w:left w:val="single" w:color="000000" w:sz="4" w:space="0"/>
              <w:bottom w:val="single" w:color="000000" w:sz="4" w:space="0"/>
              <w:right w:val="single" w:color="000000" w:sz="4" w:space="0"/>
            </w:tcBorders>
            <w:shd w:val="clear"/>
            <w:vAlign w:val="center"/>
          </w:tcPr>
          <w:p w14:paraId="778A21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针对项目自评中发现的问题，提出下一步改进完善的意见及有关政策性建议。（200字以内）</w:t>
            </w:r>
          </w:p>
        </w:tc>
      </w:tr>
      <w:tr w14:paraId="7428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821" w:type="dxa"/>
            <w:gridSpan w:val="5"/>
            <w:tcBorders>
              <w:top w:val="single" w:color="000000" w:sz="4" w:space="0"/>
              <w:left w:val="single" w:color="000000" w:sz="4" w:space="0"/>
              <w:bottom w:val="single" w:color="000000" w:sz="4" w:space="0"/>
              <w:right w:val="single" w:color="000000" w:sz="4" w:space="0"/>
            </w:tcBorders>
            <w:shd w:val="clear"/>
            <w:vAlign w:val="center"/>
          </w:tcPr>
          <w:p w14:paraId="57705F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w:t>
            </w:r>
          </w:p>
        </w:tc>
        <w:tc>
          <w:tcPr>
            <w:tcW w:w="2667" w:type="dxa"/>
            <w:gridSpan w:val="5"/>
            <w:tcBorders>
              <w:top w:val="single" w:color="000000" w:sz="4" w:space="0"/>
              <w:left w:val="single" w:color="000000" w:sz="4" w:space="0"/>
              <w:bottom w:val="single" w:color="000000" w:sz="4" w:space="0"/>
              <w:right w:val="single" w:color="000000" w:sz="4" w:space="0"/>
            </w:tcBorders>
            <w:shd w:val="clear"/>
            <w:vAlign w:val="center"/>
          </w:tcPr>
          <w:p w14:paraId="03556A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w:t>
            </w:r>
          </w:p>
        </w:tc>
      </w:tr>
      <w:tr w14:paraId="62D9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5" w:type="dxa"/>
            <w:tcBorders>
              <w:top w:val="nil"/>
              <w:left w:val="nil"/>
              <w:bottom w:val="nil"/>
              <w:right w:val="nil"/>
            </w:tcBorders>
            <w:shd w:val="clear"/>
            <w:vAlign w:val="center"/>
          </w:tcPr>
          <w:p w14:paraId="3F23400F">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vAlign w:val="center"/>
          </w:tcPr>
          <w:p w14:paraId="13EBD9A0">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vAlign w:val="center"/>
          </w:tcPr>
          <w:p w14:paraId="4B35A451">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vAlign w:val="center"/>
          </w:tcPr>
          <w:p w14:paraId="281E4887">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0D861E6B">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vAlign w:val="center"/>
          </w:tcPr>
          <w:p w14:paraId="4377440B">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576B40FD">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79FD1B7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6F271064">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vAlign w:val="center"/>
          </w:tcPr>
          <w:p w14:paraId="10506F51">
            <w:pPr>
              <w:rPr>
                <w:rFonts w:hint="eastAsia" w:ascii="宋体" w:hAnsi="宋体" w:eastAsia="宋体" w:cs="宋体"/>
                <w:i w:val="0"/>
                <w:iCs w:val="0"/>
                <w:color w:val="000000"/>
                <w:sz w:val="18"/>
                <w:szCs w:val="18"/>
                <w:u w:val="none"/>
              </w:rPr>
            </w:pPr>
          </w:p>
        </w:tc>
      </w:tr>
      <w:tr w14:paraId="2CD0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88" w:type="dxa"/>
            <w:gridSpan w:val="10"/>
            <w:tcBorders>
              <w:top w:val="nil"/>
              <w:left w:val="nil"/>
              <w:bottom w:val="nil"/>
              <w:right w:val="nil"/>
            </w:tcBorders>
            <w:shd w:val="clear"/>
            <w:vAlign w:val="center"/>
          </w:tcPr>
          <w:p w14:paraId="71DA1B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1、报表说明:该报表查询项目信息、绩效目标信息、预算及执行情况，用于预算单位查询导出开展项目自评。</w:t>
            </w:r>
          </w:p>
        </w:tc>
      </w:tr>
      <w:tr w14:paraId="091E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6488" w:type="dxa"/>
            <w:gridSpan w:val="10"/>
            <w:tcBorders>
              <w:top w:val="nil"/>
              <w:left w:val="nil"/>
              <w:bottom w:val="nil"/>
              <w:right w:val="nil"/>
            </w:tcBorders>
            <w:shd w:val="clear"/>
            <w:vAlign w:val="center"/>
          </w:tcPr>
          <w:p w14:paraId="12C028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2、取数口径：部门项目绩效目标表信息，包括年初预算、追加预算、结转预算和调整预算的绩效目标（以项目的最终绩效目标为准）。</w:t>
            </w:r>
          </w:p>
        </w:tc>
      </w:tr>
      <w:tr w14:paraId="1669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88" w:type="dxa"/>
            <w:gridSpan w:val="10"/>
            <w:tcBorders>
              <w:top w:val="nil"/>
              <w:left w:val="nil"/>
              <w:bottom w:val="nil"/>
              <w:right w:val="nil"/>
            </w:tcBorders>
            <w:shd w:val="clear"/>
            <w:vAlign w:val="center"/>
          </w:tcPr>
          <w:p w14:paraId="52F426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适用地区：全省范围</w:t>
            </w:r>
          </w:p>
        </w:tc>
      </w:tr>
      <w:tr w14:paraId="0423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6488" w:type="dxa"/>
            <w:gridSpan w:val="10"/>
            <w:tcBorders>
              <w:top w:val="nil"/>
              <w:left w:val="nil"/>
              <w:bottom w:val="nil"/>
              <w:right w:val="nil"/>
            </w:tcBorders>
            <w:shd w:val="clear"/>
            <w:vAlign w:val="center"/>
          </w:tcPr>
          <w:p w14:paraId="3CC4F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适用用户：部门用户、单位用户</w:t>
            </w:r>
          </w:p>
        </w:tc>
      </w:tr>
    </w:tbl>
    <w:p w14:paraId="0ACD423C">
      <w:pPr>
        <w:pStyle w:val="20"/>
        <w:spacing w:line="560" w:lineRule="exact"/>
        <w:ind w:firstLine="640" w:firstLineChars="200"/>
        <w:rPr>
          <w:rFonts w:hint="eastAsia" w:ascii="仿宋_GB2312" w:hAnsi="仿宋_GB2312" w:eastAsia="仿宋_GB2312" w:cs="仿宋_GB2312"/>
          <w:color w:val="auto"/>
          <w:kern w:val="2"/>
          <w:sz w:val="32"/>
          <w:szCs w:val="32"/>
        </w:rPr>
      </w:pPr>
    </w:p>
    <w:p w14:paraId="65A0276A">
      <w:pPr>
        <w:pStyle w:val="20"/>
        <w:spacing w:line="560" w:lineRule="exact"/>
        <w:ind w:firstLine="640" w:firstLineChars="200"/>
        <w:rPr>
          <w:rFonts w:hint="eastAsia" w:ascii="仿宋_GB2312" w:hAnsi="仿宋_GB2312" w:eastAsia="仿宋_GB2312" w:cs="仿宋_GB2312"/>
          <w:color w:val="auto"/>
          <w:kern w:val="2"/>
          <w:sz w:val="32"/>
          <w:szCs w:val="32"/>
        </w:rPr>
      </w:pPr>
    </w:p>
    <w:p w14:paraId="178EDD44">
      <w:pPr>
        <w:pStyle w:val="20"/>
        <w:spacing w:line="560" w:lineRule="exact"/>
        <w:ind w:firstLine="640" w:firstLineChars="200"/>
        <w:rPr>
          <w:rFonts w:hint="eastAsia" w:ascii="仿宋_GB2312" w:hAnsi="仿宋_GB2312" w:eastAsia="仿宋_GB2312" w:cs="仿宋_GB2312"/>
          <w:color w:val="auto"/>
          <w:kern w:val="2"/>
          <w:sz w:val="32"/>
          <w:szCs w:val="32"/>
        </w:rPr>
      </w:pPr>
    </w:p>
    <w:p w14:paraId="1764C170">
      <w:pPr>
        <w:pStyle w:val="20"/>
        <w:spacing w:line="560" w:lineRule="exact"/>
        <w:ind w:firstLine="640" w:firstLineChars="200"/>
        <w:rPr>
          <w:rFonts w:hint="eastAsia" w:ascii="仿宋_GB2312" w:hAnsi="仿宋_GB2312" w:eastAsia="仿宋_GB2312" w:cs="仿宋_GB2312"/>
          <w:color w:val="auto"/>
          <w:kern w:val="2"/>
          <w:sz w:val="32"/>
          <w:szCs w:val="32"/>
        </w:rPr>
      </w:pPr>
    </w:p>
    <w:p w14:paraId="4B8D11F2">
      <w:pPr>
        <w:pStyle w:val="20"/>
        <w:spacing w:line="560" w:lineRule="exact"/>
        <w:ind w:firstLine="640" w:firstLineChars="200"/>
        <w:rPr>
          <w:rFonts w:hint="eastAsia" w:ascii="仿宋_GB2312" w:hAnsi="仿宋_GB2312" w:eastAsia="仿宋_GB2312" w:cs="仿宋_GB2312"/>
          <w:color w:val="auto"/>
          <w:kern w:val="2"/>
          <w:sz w:val="32"/>
          <w:szCs w:val="32"/>
        </w:rPr>
      </w:pPr>
    </w:p>
    <w:p w14:paraId="1D90355F"/>
    <w:sectPr>
      <w:footerReference r:id="rId3" w:type="default"/>
      <w:pgSz w:w="11906" w:h="16838"/>
      <w:pgMar w:top="2098" w:right="1474" w:bottom="72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424C">
    <w:pPr>
      <w:pStyle w:val="10"/>
      <w:jc w:val="cente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994781956"/>
                          </w:sdtPr>
                          <w:sdtContent>
                            <w:p w14:paraId="1B773047">
                              <w:pPr>
                                <w:pStyle w:val="1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21</w:t>
                              </w:r>
                              <w:r>
                                <w:rPr>
                                  <w:rFonts w:hint="eastAsia" w:asciiTheme="minorEastAsia" w:hAnsiTheme="minorEastAsia" w:eastAsiaTheme="minorEastAsia" w:cstheme="minorEastAsia"/>
                                  <w:sz w:val="28"/>
                                  <w:szCs w:val="28"/>
                                </w:rPr>
                                <w:fldChar w:fldCharType="end"/>
                              </w:r>
                            </w:p>
                          </w:sdtContent>
                        </w:sdt>
                        <w:p w14:paraId="55501E2E">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1B773047">
                        <w:pPr>
                          <w:pStyle w:val="10"/>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21</w:t>
                        </w:r>
                        <w:r>
                          <w:rPr>
                            <w:rFonts w:hint="eastAsia" w:asciiTheme="minorEastAsia" w:hAnsiTheme="minorEastAsia" w:eastAsiaTheme="minorEastAsia" w:cstheme="minorEastAsia"/>
                            <w:sz w:val="28"/>
                            <w:szCs w:val="28"/>
                          </w:rPr>
                          <w:fldChar w:fldCharType="end"/>
                        </w:r>
                      </w:p>
                    </w:sdtContent>
                  </w:sdt>
                  <w:p w14:paraId="55501E2E">
                    <w:pPr>
                      <w:pStyle w:val="7"/>
                    </w:pPr>
                  </w:p>
                </w:txbxContent>
              </v:textbox>
            </v:shape>
          </w:pict>
        </mc:Fallback>
      </mc:AlternateContent>
    </w:r>
  </w:p>
  <w:p w14:paraId="25915EC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76405"/>
    <w:multiLevelType w:val="singleLevel"/>
    <w:tmpl w:val="96776405"/>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MGYwNmVlZWRiYTlmNjdhNjZmMzIyY2VhMTgyZjYifQ=="/>
  </w:docVars>
  <w:rsids>
    <w:rsidRoot w:val="008A317C"/>
    <w:rsid w:val="00007316"/>
    <w:rsid w:val="00080DCB"/>
    <w:rsid w:val="000E72C6"/>
    <w:rsid w:val="00251512"/>
    <w:rsid w:val="003D48B4"/>
    <w:rsid w:val="00474506"/>
    <w:rsid w:val="005F65A6"/>
    <w:rsid w:val="007829B0"/>
    <w:rsid w:val="008045F5"/>
    <w:rsid w:val="00806CEA"/>
    <w:rsid w:val="008A317C"/>
    <w:rsid w:val="00A072AD"/>
    <w:rsid w:val="00FA266F"/>
    <w:rsid w:val="00FC63C8"/>
    <w:rsid w:val="05AF1AC8"/>
    <w:rsid w:val="0FB149A5"/>
    <w:rsid w:val="104D1FC6"/>
    <w:rsid w:val="1B2F2230"/>
    <w:rsid w:val="1BB01602"/>
    <w:rsid w:val="1E214193"/>
    <w:rsid w:val="27A36541"/>
    <w:rsid w:val="298D7262"/>
    <w:rsid w:val="2C4B5AD3"/>
    <w:rsid w:val="2DA262D4"/>
    <w:rsid w:val="2E0E500A"/>
    <w:rsid w:val="35BD73B9"/>
    <w:rsid w:val="3DAB4624"/>
    <w:rsid w:val="4811441D"/>
    <w:rsid w:val="4812704D"/>
    <w:rsid w:val="48F270D5"/>
    <w:rsid w:val="4B8251CA"/>
    <w:rsid w:val="5C9918CB"/>
    <w:rsid w:val="66CC2611"/>
    <w:rsid w:val="6F355597"/>
    <w:rsid w:val="71C031E9"/>
    <w:rsid w:val="720B26F6"/>
    <w:rsid w:val="744A79EB"/>
    <w:rsid w:val="7EE26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7">
    <w:name w:val="Normal Indent"/>
    <w:basedOn w:val="1"/>
    <w:qFormat/>
    <w:uiPriority w:val="0"/>
    <w:pPr>
      <w:ind w:firstLine="420" w:firstLineChars="200"/>
    </w:pPr>
  </w:style>
  <w:style w:type="paragraph" w:styleId="8">
    <w:name w:val="Body Text"/>
    <w:basedOn w:val="1"/>
    <w:qFormat/>
    <w:uiPriority w:val="99"/>
    <w:pPr>
      <w:spacing w:beforeLines="30"/>
    </w:pPr>
    <w:rPr>
      <w:rFonts w:ascii="仿宋_GB2312" w:eastAsia="仿宋_GB2312"/>
      <w:kern w:val="0"/>
      <w:sz w:val="30"/>
    </w:rPr>
  </w:style>
  <w:style w:type="paragraph" w:styleId="9">
    <w:name w:val="Balloon Text"/>
    <w:basedOn w:val="1"/>
    <w:link w:val="22"/>
    <w:qFormat/>
    <w:uiPriority w:val="0"/>
    <w:rPr>
      <w:sz w:val="18"/>
      <w:szCs w:val="18"/>
    </w:rPr>
  </w:style>
  <w:style w:type="paragraph" w:styleId="10">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qFormat/>
    <w:uiPriority w:val="0"/>
    <w:pP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customStyle="1" w:styleId="17">
    <w:name w:val="标题 1 Char"/>
    <w:basedOn w:val="15"/>
    <w:link w:val="5"/>
    <w:qFormat/>
    <w:uiPriority w:val="9"/>
    <w:rPr>
      <w:b/>
      <w:bCs/>
      <w:kern w:val="44"/>
      <w:sz w:val="44"/>
      <w:szCs w:val="44"/>
    </w:rPr>
  </w:style>
  <w:style w:type="character" w:customStyle="1" w:styleId="18">
    <w:name w:val="标题 2 Char"/>
    <w:basedOn w:val="15"/>
    <w:link w:val="6"/>
    <w:qFormat/>
    <w:uiPriority w:val="9"/>
    <w:rPr>
      <w:rFonts w:asciiTheme="majorHAnsi" w:hAnsiTheme="majorHAnsi" w:eastAsiaTheme="majorEastAsia" w:cstheme="majorBidi"/>
      <w:b/>
      <w:bCs/>
      <w:sz w:val="32"/>
      <w:szCs w:val="32"/>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页眉 Char"/>
    <w:basedOn w:val="15"/>
    <w:link w:val="11"/>
    <w:qFormat/>
    <w:uiPriority w:val="0"/>
    <w:rPr>
      <w:kern w:val="2"/>
      <w:sz w:val="18"/>
      <w:szCs w:val="18"/>
    </w:rPr>
  </w:style>
  <w:style w:type="character" w:customStyle="1" w:styleId="22">
    <w:name w:val="批注框文本 Char"/>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manualLayout>
          <c:layoutTarget val="inner"/>
          <c:xMode val="edge"/>
          <c:yMode val="edge"/>
          <c:x val="0.124749108688127"/>
          <c:y val="0.178260468670402"/>
          <c:w val="0.848425"/>
          <c:h val="0.7169"/>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26319.23</c:v>
                </c:pt>
                <c:pt idx="1">
                  <c:v>26319.23</c:v>
                </c:pt>
              </c:numCache>
            </c:numRef>
          </c:val>
        </c:ser>
        <c:ser>
          <c:idx val="1"/>
          <c:order val="1"/>
          <c:tx>
            <c:strRef>
              <c:f>Sheet1!$C$1</c:f>
              <c:strCache>
                <c:ptCount val="1"/>
                <c:pt idx="0">
                  <c:v>2023</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28044.21</c:v>
                </c:pt>
                <c:pt idx="1">
                  <c:v>28044.21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59249152"/>
        <c:axId val="159250688"/>
      </c:barChart>
      <c:catAx>
        <c:axId val="1592491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250688"/>
        <c:crosses val="autoZero"/>
        <c:auto val="1"/>
        <c:lblAlgn val="ctr"/>
        <c:lblOffset val="100"/>
        <c:noMultiLvlLbl val="0"/>
      </c:catAx>
      <c:valAx>
        <c:axId val="159250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249152"/>
        <c:crosses val="autoZero"/>
        <c:crossBetween val="between"/>
      </c:valAx>
      <c:spPr>
        <a:noFill/>
        <a:ln>
          <a:noFill/>
        </a:ln>
        <a:effectLst/>
      </c:spPr>
    </c:plotArea>
    <c:legend>
      <c:legendPos val="b"/>
      <c:legendEntry>
        <c:idx val="2"/>
        <c:delete val="1"/>
      </c:legendEntry>
      <c:layout>
        <c:manualLayout>
          <c:xMode val="edge"/>
          <c:yMode val="edge"/>
          <c:x val="0.4196875"/>
          <c:y val="0.912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收入合计</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收入合计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一般公共预算收入</c:v>
                </c:pt>
                <c:pt idx="1">
                  <c:v>其他收入</c:v>
                </c:pt>
              </c:strCache>
            </c:strRef>
          </c:cat>
          <c:val>
            <c:numRef>
              <c:f>Sheet1!$B$2:$B$3</c:f>
              <c:numCache>
                <c:formatCode>General</c:formatCode>
                <c:ptCount val="2"/>
                <c:pt idx="0">
                  <c:v>26143.39</c:v>
                </c:pt>
                <c:pt idx="1">
                  <c:v>349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16642.49</c:v>
                </c:pt>
                <c:pt idx="1">
                  <c:v>10621.83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87311578598642"/>
          <c:y val="0.3941757670306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财政拨款收入支出决算总体情况图</a:t>
            </a:r>
            <a:endParaRPr lang="zh-CN" altLang="en-US"/>
          </a:p>
        </c:rich>
      </c:tx>
      <c:layout/>
      <c:overlay val="0"/>
      <c:spPr>
        <a:noFill/>
        <a:ln>
          <a:noFill/>
        </a:ln>
        <a:effectLst/>
      </c:spPr>
    </c:title>
    <c:autoTitleDeleted val="0"/>
    <c:plotArea>
      <c:layout>
        <c:manualLayout>
          <c:layoutTarget val="inner"/>
          <c:xMode val="edge"/>
          <c:yMode val="edge"/>
          <c:x val="0.0883250000000001"/>
          <c:y val="0.1065"/>
          <c:w val="0.882425"/>
          <c:h val="0.7169"/>
        </c:manualLayout>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2023</c:v>
                </c:pt>
              </c:numCache>
            </c:numRef>
          </c:cat>
          <c:val>
            <c:numRef>
              <c:f>Sheet1!$B$2:$B$3</c:f>
              <c:numCache>
                <c:formatCode>General</c:formatCode>
                <c:ptCount val="2"/>
                <c:pt idx="0">
                  <c:v>24145.15</c:v>
                </c:pt>
                <c:pt idx="1">
                  <c:v>26143.39</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numRef>
              <c:f>Sheet1!$A$2:$A$3</c:f>
              <c:numCache>
                <c:formatCode>General</c:formatCode>
                <c:ptCount val="2"/>
                <c:pt idx="0">
                  <c:v>2022</c:v>
                </c:pt>
                <c:pt idx="1">
                  <c:v>2023</c:v>
                </c:pt>
              </c:numCache>
            </c:numRef>
          </c:cat>
          <c:val>
            <c:numRef>
              <c:f>Sheet1!$C$2:$C$3</c:f>
              <c:numCache>
                <c:formatCode>General</c:formatCode>
                <c:ptCount val="2"/>
                <c:pt idx="0">
                  <c:v>23943.58</c:v>
                </c:pt>
                <c:pt idx="1">
                  <c:v>26898.03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2022</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28536704"/>
        <c:axId val="228538240"/>
      </c:barChart>
      <c:catAx>
        <c:axId val="228536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38240"/>
        <c:crosses val="autoZero"/>
        <c:auto val="1"/>
        <c:lblAlgn val="ctr"/>
        <c:lblOffset val="100"/>
        <c:noMultiLvlLbl val="0"/>
      </c:catAx>
      <c:valAx>
        <c:axId val="228538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36704"/>
        <c:crosses val="autoZero"/>
        <c:crossBetween val="between"/>
      </c:valAx>
      <c:spPr>
        <a:noFill/>
        <a:ln>
          <a:noFill/>
        </a:ln>
        <a:effectLst/>
      </c:spPr>
    </c:plotArea>
    <c:legend>
      <c:legendPos val="b"/>
      <c:legendEntry>
        <c:idx val="2"/>
        <c:delete val="1"/>
      </c:legendEntry>
      <c:layout>
        <c:manualLayout>
          <c:xMode val="edge"/>
          <c:yMode val="edge"/>
          <c:x val="0.289125"/>
          <c:y val="0.921833333333333"/>
          <c:w val="0.52325"/>
          <c:h val="0.055833333333333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一般公共预算财政拨款支出图</a:t>
            </a:r>
            <a:endParaRPr lang="zh-CN" altLang="en-US"/>
          </a:p>
        </c:rich>
      </c:tx>
      <c:layout/>
      <c:overlay val="0"/>
      <c:spPr>
        <a:noFill/>
        <a:ln>
          <a:noFill/>
        </a:ln>
        <a:effectLst/>
      </c:spPr>
    </c:title>
    <c:autoTitleDeleted val="0"/>
    <c:plotArea>
      <c:layout>
        <c:manualLayout>
          <c:layoutTarget val="inner"/>
          <c:xMode val="edge"/>
          <c:yMode val="edge"/>
          <c:x val="0.115325"/>
          <c:y val="0.100333333333333"/>
          <c:w val="0.848425"/>
          <c:h val="0.7169"/>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#,##0.00</c:formatCode>
                <c:ptCount val="1"/>
                <c:pt idx="0">
                  <c:v>23943.58</c:v>
                </c:pt>
              </c:numCache>
            </c:numRef>
          </c:val>
        </c:ser>
        <c:ser>
          <c:idx val="1"/>
          <c:order val="1"/>
          <c:tx>
            <c:strRef>
              <c:f>Sheet1!$C$1</c:f>
              <c:strCache>
                <c:ptCount val="1"/>
                <c:pt idx="0">
                  <c:v>2023</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26898.03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84466816"/>
        <c:axId val="228566144"/>
      </c:barChart>
      <c:catAx>
        <c:axId val="184466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66144"/>
        <c:crosses val="autoZero"/>
        <c:auto val="1"/>
        <c:lblAlgn val="ctr"/>
        <c:lblOffset val="100"/>
        <c:noMultiLvlLbl val="0"/>
      </c:catAx>
      <c:valAx>
        <c:axId val="228566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446681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公务用车运行维护</c:v>
                </c:pt>
                <c:pt idx="1">
                  <c:v>公务接待</c:v>
                </c:pt>
                <c:pt idx="2">
                  <c:v>因公出国</c:v>
                </c:pt>
              </c:strCache>
            </c:strRef>
          </c:cat>
          <c:val>
            <c:numRef>
              <c:f>Sheet1!$B$2:$B$4</c:f>
              <c:numCache>
                <c:formatCode>General</c:formatCode>
                <c:ptCount val="3"/>
                <c:pt idx="0">
                  <c:v>332.53</c:v>
                </c:pt>
                <c:pt idx="1">
                  <c:v>49.43</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BBE6B-687B-4469-8B10-705EB0B845C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17670</Words>
  <Characters>20437</Characters>
  <Lines>167</Lines>
  <Paragraphs>47</Paragraphs>
  <TotalTime>3</TotalTime>
  <ScaleCrop>false</ScaleCrop>
  <LinksUpToDate>false</LinksUpToDate>
  <CharactersWithSpaces>20489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2024-09-10T03:35:00Z</dcterms:created>
  <dc:creator>Lenovo</dc:creator>
  <cp:lastModifiedBy>WPS_1482414436</cp:lastModifiedBy>
  <dcterms:modified xsi:type="dcterms:W3CDTF">2024-09-11T07:50:32Z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80D216E9FC394F6F8EBE3A54158C3EA5_13</vt:lpwstr>
  </property>
</Properties>
</file>