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方正小标宋简体" w:hAnsi="宋体" w:eastAsia="方正小标宋简体"/>
          <w:color w:val="000000"/>
          <w:sz w:val="30"/>
          <w:szCs w:val="30"/>
          <w:lang w:val="en-US" w:eastAsia="zh-CN"/>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auto"/>
          <w:sz w:val="72"/>
          <w:szCs w:val="72"/>
        </w:rPr>
      </w:pPr>
      <w:bookmarkStart w:id="1" w:name="_Toc15396475"/>
      <w:bookmarkStart w:id="2" w:name="_Toc15377193"/>
      <w:bookmarkStart w:id="3" w:name="_Toc15377425"/>
      <w:bookmarkStart w:id="4" w:name="_Toc15378441"/>
      <w:bookmarkStart w:id="5" w:name="_Toc15396597"/>
      <w:r>
        <w:rPr>
          <w:rFonts w:ascii="黑体" w:hAnsi="黑体" w:eastAsia="黑体"/>
          <w:color w:val="auto"/>
          <w:sz w:val="72"/>
          <w:szCs w:val="72"/>
        </w:rPr>
        <w:t>20</w:t>
      </w:r>
      <w:r>
        <w:rPr>
          <w:rFonts w:hint="eastAsia" w:ascii="黑体" w:hAnsi="黑体" w:eastAsia="黑体"/>
          <w:color w:val="auto"/>
          <w:sz w:val="72"/>
          <w:szCs w:val="72"/>
          <w:lang w:val="en-US" w:eastAsia="zh-CN"/>
        </w:rPr>
        <w:t>20</w:t>
      </w:r>
      <w:r>
        <w:rPr>
          <w:rFonts w:hint="eastAsia" w:ascii="方正小标宋简体" w:hAnsi="宋体" w:eastAsia="方正小标宋简体"/>
          <w:color w:val="auto"/>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auto"/>
          <w:sz w:val="72"/>
          <w:szCs w:val="72"/>
        </w:rPr>
      </w:pPr>
      <w:bookmarkStart w:id="6" w:name="_Toc15378442"/>
      <w:bookmarkStart w:id="7" w:name="_Toc15396598"/>
      <w:bookmarkStart w:id="8" w:name="_Toc15377194"/>
      <w:bookmarkStart w:id="9" w:name="_Toc15377426"/>
      <w:bookmarkStart w:id="10" w:name="_Toc15396476"/>
      <w:r>
        <w:rPr>
          <w:rFonts w:hint="eastAsia" w:ascii="方正小标宋简体" w:hAnsi="宋体" w:eastAsia="方正小标宋简体"/>
          <w:color w:val="auto"/>
          <w:spacing w:val="-17"/>
          <w:sz w:val="72"/>
          <w:szCs w:val="72"/>
        </w:rPr>
        <w:t>四川省</w:t>
      </w:r>
      <w:bookmarkEnd w:id="0"/>
      <w:bookmarkStart w:id="11" w:name="_Toc15306268"/>
      <w:r>
        <w:rPr>
          <w:rFonts w:hint="eastAsia" w:ascii="方正小标宋简体" w:hAnsi="宋体" w:eastAsia="方正小标宋简体"/>
          <w:color w:val="auto"/>
          <w:spacing w:val="-17"/>
          <w:sz w:val="72"/>
          <w:szCs w:val="72"/>
          <w:lang w:val="en-US" w:eastAsia="zh-CN"/>
        </w:rPr>
        <w:t>委老干部局机关</w:t>
      </w:r>
      <w:r>
        <w:rPr>
          <w:rFonts w:hint="eastAsia" w:ascii="方正小标宋简体" w:hAnsi="宋体" w:eastAsia="方正小标宋简体"/>
          <w:color w:val="auto"/>
          <w:spacing w:val="-17"/>
          <w:sz w:val="72"/>
          <w:szCs w:val="72"/>
        </w:rPr>
        <w:t>决算</w:t>
      </w:r>
      <w:bookmarkEnd w:id="6"/>
      <w:bookmarkEnd w:id="7"/>
      <w:bookmarkEnd w:id="8"/>
      <w:bookmarkEnd w:id="9"/>
      <w:bookmarkEnd w:id="10"/>
      <w:bookmarkEnd w:id="11"/>
    </w:p>
    <w:p>
      <w:pPr>
        <w:widowControl/>
        <w:jc w:val="center"/>
        <w:rPr>
          <w:rFonts w:ascii="黑体" w:hAnsi="黑体" w:eastAsia="黑体"/>
          <w:color w:val="auto"/>
          <w:sz w:val="48"/>
          <w:szCs w:val="48"/>
        </w:rPr>
      </w:pPr>
      <w:r>
        <w:rPr>
          <w:rFonts w:ascii="方正小标宋简体" w:hAnsi="宋体" w:eastAsia="方正小标宋简体"/>
          <w:color w:val="auto"/>
          <w:sz w:val="36"/>
          <w:szCs w:val="36"/>
        </w:rPr>
        <w:br w:type="page"/>
      </w:r>
      <w:r>
        <w:rPr>
          <w:rFonts w:hint="eastAsia" w:ascii="黑体" w:hAnsi="黑体" w:eastAsia="黑体"/>
          <w:color w:val="auto"/>
          <w:sz w:val="48"/>
          <w:szCs w:val="48"/>
        </w:rPr>
        <w:t>目录</w:t>
      </w:r>
    </w:p>
    <w:p>
      <w:pPr>
        <w:widowControl/>
        <w:jc w:val="center"/>
        <w:rPr>
          <w:rFonts w:ascii="黑体" w:hAnsi="黑体" w:eastAsia="黑体" w:cstheme="minorBidi"/>
          <w:color w:val="auto"/>
          <w:sz w:val="28"/>
          <w:szCs w:val="28"/>
        </w:rPr>
      </w:pPr>
    </w:p>
    <w:p>
      <w:pPr>
        <w:pStyle w:val="10"/>
        <w:rPr>
          <w:color w:val="auto"/>
        </w:rPr>
      </w:pPr>
      <w:r>
        <w:rPr>
          <w:rFonts w:hint="eastAsia"/>
          <w:color w:val="auto"/>
        </w:rPr>
        <w:t>公开时间：20</w:t>
      </w:r>
      <w:r>
        <w:rPr>
          <w:rFonts w:hint="eastAsia"/>
          <w:color w:val="auto"/>
          <w:lang w:val="en-US" w:eastAsia="zh-CN"/>
        </w:rPr>
        <w:t>21</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10</w:t>
      </w:r>
      <w:r>
        <w:rPr>
          <w:rFonts w:hint="eastAsia"/>
          <w:color w:val="auto"/>
        </w:rPr>
        <w:t>日</w:t>
      </w:r>
    </w:p>
    <w:p>
      <w:pPr>
        <w:rPr>
          <w:color w:val="auto"/>
        </w:rPr>
      </w:pPr>
    </w:p>
    <w:p>
      <w:pPr>
        <w:pStyle w:val="10"/>
        <w:adjustRightInd w:val="0"/>
        <w:snapToGrid w:val="0"/>
        <w:spacing w:before="0" w:line="440" w:lineRule="exact"/>
        <w:jc w:val="left"/>
        <w:rPr>
          <w:rFonts w:cstheme="minorBidi"/>
          <w:color w:val="auto"/>
          <w:sz w:val="24"/>
          <w:szCs w:val="24"/>
        </w:rPr>
      </w:pPr>
      <w:r>
        <w:rPr>
          <w:rFonts w:hint="eastAsia"/>
          <w:color w:val="auto"/>
          <w:sz w:val="24"/>
        </w:rPr>
        <w:t>第一部分</w:t>
      </w:r>
      <w:r>
        <w:rPr>
          <w:color w:val="auto"/>
          <w:sz w:val="24"/>
        </w:rPr>
        <w:t xml:space="preserve"> </w:t>
      </w:r>
      <w:r>
        <w:rPr>
          <w:rFonts w:hint="eastAsia"/>
          <w:color w:val="auto"/>
          <w:sz w:val="24"/>
          <w:lang w:eastAsia="zh-CN"/>
        </w:rPr>
        <w:t>单位</w:t>
      </w:r>
      <w:r>
        <w:rPr>
          <w:rFonts w:hint="eastAsia"/>
          <w:color w:val="auto"/>
          <w:sz w:val="24"/>
        </w:rPr>
        <w:t>概况</w:t>
      </w:r>
      <w:r>
        <w:rPr>
          <w:rStyle w:val="13"/>
          <w:rFonts w:hint="eastAsia" w:ascii="仿宋" w:hAnsi="仿宋" w:eastAsia="仿宋"/>
          <w:sz w:val="24"/>
          <w:szCs w:val="28"/>
          <w:lang w:val="en-US" w:eastAsia="zh-CN"/>
        </w:rPr>
        <w:t>--------------------------------------------------4</w:t>
      </w:r>
    </w:p>
    <w:p>
      <w:pPr>
        <w:pStyle w:val="11"/>
        <w:adjustRightInd w:val="0"/>
        <w:snapToGrid w:val="0"/>
        <w:spacing w:line="440" w:lineRule="exact"/>
        <w:jc w:val="left"/>
        <w:rPr>
          <w:rFonts w:hint="default" w:eastAsia="宋体"/>
          <w:color w:val="auto"/>
          <w:sz w:val="24"/>
          <w:lang w:val="en-US" w:eastAsia="zh-CN"/>
        </w:rPr>
      </w:pPr>
      <w:r>
        <w:rPr>
          <w:rFonts w:hint="eastAsia"/>
          <w:color w:val="auto"/>
          <w:sz w:val="24"/>
        </w:rPr>
        <w:t>一、职能</w:t>
      </w:r>
      <w:r>
        <w:rPr>
          <w:rFonts w:hint="eastAsia"/>
          <w:color w:val="auto"/>
          <w:sz w:val="24"/>
          <w:lang w:eastAsia="zh-CN"/>
        </w:rPr>
        <w:t>简介</w:t>
      </w:r>
      <w:r>
        <w:rPr>
          <w:rStyle w:val="13"/>
          <w:rFonts w:hint="eastAsia" w:ascii="仿宋" w:hAnsi="仿宋" w:eastAsia="仿宋"/>
          <w:sz w:val="24"/>
          <w:szCs w:val="28"/>
          <w:lang w:val="en-US" w:eastAsia="zh-CN"/>
        </w:rPr>
        <w:t>----------------------------------------------------4</w:t>
      </w:r>
    </w:p>
    <w:p>
      <w:pPr>
        <w:pStyle w:val="11"/>
        <w:adjustRightInd w:val="0"/>
        <w:snapToGrid w:val="0"/>
        <w:spacing w:line="440" w:lineRule="exact"/>
        <w:jc w:val="left"/>
        <w:rPr>
          <w:rFonts w:hint="default"/>
          <w:lang w:val="en-US" w:eastAsia="zh-CN"/>
        </w:rPr>
      </w:pPr>
      <w:r>
        <w:rPr>
          <w:rFonts w:hint="eastAsia" w:asciiTheme="minorEastAsia" w:hAnsiTheme="minorEastAsia" w:eastAsiaTheme="minorEastAsia" w:cstheme="minorEastAsia"/>
          <w:color w:val="auto"/>
          <w:sz w:val="24"/>
          <w:lang w:eastAsia="zh-CN"/>
        </w:rPr>
        <w:t>二、</w:t>
      </w:r>
      <w:r>
        <w:rPr>
          <w:rFonts w:hint="eastAsia" w:asciiTheme="minorEastAsia" w:hAnsiTheme="minorEastAsia" w:eastAsiaTheme="minorEastAsia" w:cstheme="minorEastAsia"/>
          <w:color w:val="auto"/>
          <w:sz w:val="24"/>
          <w:lang w:val="en-US" w:eastAsia="zh-CN"/>
        </w:rPr>
        <w:t>2020年重点</w:t>
      </w:r>
      <w:r>
        <w:rPr>
          <w:rFonts w:hint="eastAsia" w:asciiTheme="minorEastAsia" w:hAnsiTheme="minorEastAsia" w:eastAsiaTheme="minorEastAsia" w:cstheme="minorEastAsia"/>
          <w:color w:val="auto"/>
          <w:sz w:val="24"/>
        </w:rPr>
        <w:t>工作</w:t>
      </w:r>
      <w:r>
        <w:rPr>
          <w:rFonts w:hint="eastAsia" w:asciiTheme="minorEastAsia" w:hAnsiTheme="minorEastAsia" w:eastAsiaTheme="minorEastAsia" w:cstheme="minorEastAsia"/>
          <w:color w:val="auto"/>
          <w:sz w:val="24"/>
          <w:lang w:eastAsia="zh-CN"/>
        </w:rPr>
        <w:t>完成情况</w:t>
      </w:r>
      <w:r>
        <w:rPr>
          <w:rStyle w:val="13"/>
          <w:rFonts w:hint="eastAsia" w:ascii="仿宋" w:hAnsi="仿宋" w:eastAsia="仿宋"/>
          <w:sz w:val="24"/>
          <w:szCs w:val="28"/>
          <w:lang w:val="en-US" w:eastAsia="zh-CN"/>
        </w:rPr>
        <w:t>-------------------------------------4</w:t>
      </w:r>
      <w:r>
        <w:rPr>
          <w:rFonts w:hint="eastAsia" w:asciiTheme="minorEastAsia" w:hAnsiTheme="minorEastAsia" w:eastAsiaTheme="minorEastAsia" w:cstheme="minorEastAsia"/>
          <w:color w:val="auto"/>
          <w:kern w:val="2"/>
          <w:sz w:val="24"/>
          <w:szCs w:val="24"/>
          <w:lang w:val="en-US" w:eastAsia="zh-CN" w:bidi="ar-SA"/>
        </w:rPr>
        <w:t>三、机构设置情况-</w:t>
      </w:r>
      <w:r>
        <w:rPr>
          <w:rStyle w:val="13"/>
          <w:rFonts w:hint="eastAsia" w:ascii="仿宋" w:hAnsi="仿宋" w:eastAsia="仿宋"/>
          <w:sz w:val="24"/>
          <w:szCs w:val="28"/>
          <w:lang w:val="en-US" w:eastAsia="zh-CN"/>
        </w:rPr>
        <w:t>-----------------------------------------------4</w:t>
      </w:r>
    </w:p>
    <w:p>
      <w:pPr>
        <w:pStyle w:val="10"/>
        <w:adjustRightInd w:val="0"/>
        <w:snapToGrid w:val="0"/>
        <w:spacing w:before="0" w:line="440" w:lineRule="exact"/>
        <w:jc w:val="left"/>
        <w:rPr>
          <w:color w:val="auto"/>
          <w:sz w:val="24"/>
          <w:szCs w:val="24"/>
        </w:rPr>
      </w:pPr>
      <w:r>
        <w:rPr>
          <w:rFonts w:hint="eastAsia"/>
          <w:color w:val="auto"/>
          <w:sz w:val="24"/>
        </w:rPr>
        <w:t>第二部分</w:t>
      </w:r>
      <w:r>
        <w:rPr>
          <w:rFonts w:hint="eastAsia"/>
          <w:color w:val="auto"/>
          <w:sz w:val="24"/>
          <w:lang w:val="en-US" w:eastAsia="zh-CN"/>
        </w:rPr>
        <w:t xml:space="preserve"> 2020年度</w:t>
      </w:r>
      <w:r>
        <w:rPr>
          <w:rFonts w:hint="eastAsia"/>
          <w:color w:val="auto"/>
          <w:sz w:val="24"/>
        </w:rPr>
        <w:t>部门决算情况说明</w:t>
      </w:r>
      <w:r>
        <w:rPr>
          <w:rStyle w:val="13"/>
          <w:rFonts w:hint="eastAsia" w:ascii="仿宋" w:hAnsi="仿宋" w:eastAsia="仿宋"/>
          <w:sz w:val="24"/>
          <w:szCs w:val="28"/>
          <w:lang w:val="en-US" w:eastAsia="zh-CN"/>
        </w:rPr>
        <w:t>----------------------------------</w:t>
      </w:r>
      <w:r>
        <w:rPr>
          <w:rStyle w:val="13"/>
          <w:rFonts w:hint="eastAsia"/>
          <w:sz w:val="24"/>
          <w:szCs w:val="28"/>
          <w:lang w:val="en-US" w:eastAsia="zh-CN"/>
        </w:rPr>
        <w:t>6</w:t>
      </w:r>
    </w:p>
    <w:p>
      <w:pPr>
        <w:pStyle w:val="11"/>
        <w:adjustRightInd w:val="0"/>
        <w:snapToGrid w:val="0"/>
        <w:spacing w:line="440" w:lineRule="exact"/>
        <w:jc w:val="left"/>
        <w:rPr>
          <w:rFonts w:ascii="仿宋" w:hAnsi="仿宋" w:eastAsia="仿宋" w:cstheme="minorBidi"/>
          <w:color w:val="auto"/>
          <w:sz w:val="24"/>
        </w:rPr>
      </w:pPr>
      <w:r>
        <w:rPr>
          <w:rFonts w:hint="eastAsia"/>
          <w:color w:val="auto"/>
          <w:sz w:val="24"/>
        </w:rPr>
        <w:t>一、收入支出决算总体情况说明</w:t>
      </w:r>
      <w:r>
        <w:rPr>
          <w:rStyle w:val="13"/>
          <w:rFonts w:hint="eastAsia" w:ascii="仿宋" w:hAnsi="仿宋" w:eastAsia="仿宋"/>
          <w:sz w:val="24"/>
          <w:szCs w:val="28"/>
          <w:lang w:val="en-US" w:eastAsia="zh-CN"/>
        </w:rPr>
        <w:t>------------------------------------6</w:t>
      </w:r>
    </w:p>
    <w:p>
      <w:pPr>
        <w:pStyle w:val="11"/>
        <w:adjustRightInd w:val="0"/>
        <w:snapToGrid w:val="0"/>
        <w:spacing w:line="440" w:lineRule="exact"/>
        <w:jc w:val="left"/>
        <w:rPr>
          <w:rFonts w:ascii="仿宋" w:hAnsi="仿宋" w:eastAsia="仿宋" w:cstheme="minorBidi"/>
          <w:color w:val="auto"/>
          <w:sz w:val="24"/>
        </w:rPr>
      </w:pPr>
      <w:r>
        <w:rPr>
          <w:rFonts w:hint="eastAsia"/>
          <w:color w:val="auto"/>
          <w:sz w:val="24"/>
        </w:rPr>
        <w:t>二、收入决算情况说明</w:t>
      </w:r>
      <w:r>
        <w:rPr>
          <w:rStyle w:val="13"/>
          <w:rFonts w:hint="eastAsia" w:ascii="仿宋" w:hAnsi="仿宋" w:eastAsia="仿宋"/>
          <w:sz w:val="24"/>
          <w:szCs w:val="28"/>
          <w:lang w:val="en-US" w:eastAsia="zh-CN"/>
        </w:rPr>
        <w:t>--------------------------------------------6</w:t>
      </w:r>
    </w:p>
    <w:p>
      <w:pPr>
        <w:pStyle w:val="11"/>
        <w:adjustRightInd w:val="0"/>
        <w:snapToGrid w:val="0"/>
        <w:spacing w:line="440" w:lineRule="exact"/>
        <w:jc w:val="left"/>
        <w:rPr>
          <w:rFonts w:ascii="仿宋" w:hAnsi="仿宋" w:eastAsia="仿宋" w:cstheme="minorBidi"/>
          <w:color w:val="auto"/>
          <w:sz w:val="24"/>
        </w:rPr>
      </w:pPr>
      <w:r>
        <w:rPr>
          <w:rFonts w:hint="eastAsia"/>
          <w:color w:val="auto"/>
          <w:sz w:val="24"/>
        </w:rPr>
        <w:t>三、支出决算情况说明</w:t>
      </w:r>
      <w:r>
        <w:rPr>
          <w:rStyle w:val="13"/>
          <w:rFonts w:hint="eastAsia" w:ascii="仿宋" w:hAnsi="仿宋" w:eastAsia="仿宋"/>
          <w:sz w:val="24"/>
          <w:szCs w:val="28"/>
          <w:lang w:val="en-US" w:eastAsia="zh-CN"/>
        </w:rPr>
        <w:t>--------------------------------------------7</w:t>
      </w:r>
    </w:p>
    <w:p>
      <w:pPr>
        <w:pStyle w:val="11"/>
        <w:adjustRightInd w:val="0"/>
        <w:snapToGrid w:val="0"/>
        <w:spacing w:line="440" w:lineRule="exact"/>
        <w:jc w:val="left"/>
        <w:rPr>
          <w:rFonts w:ascii="仿宋" w:hAnsi="仿宋" w:eastAsia="仿宋" w:cstheme="minorBidi"/>
          <w:color w:val="auto"/>
          <w:sz w:val="24"/>
        </w:rPr>
      </w:pPr>
      <w:r>
        <w:rPr>
          <w:rFonts w:hint="eastAsia"/>
          <w:color w:val="auto"/>
          <w:sz w:val="24"/>
        </w:rPr>
        <w:t>四、财政拨款收入支出决算总体情况说明</w:t>
      </w:r>
      <w:r>
        <w:rPr>
          <w:rStyle w:val="13"/>
          <w:rFonts w:hint="eastAsia" w:ascii="仿宋" w:hAnsi="仿宋" w:eastAsia="仿宋"/>
          <w:sz w:val="24"/>
          <w:szCs w:val="28"/>
          <w:lang w:val="en-US" w:eastAsia="zh-CN"/>
        </w:rPr>
        <w:t>----------------------------8</w:t>
      </w:r>
    </w:p>
    <w:p>
      <w:pPr>
        <w:pStyle w:val="11"/>
        <w:adjustRightInd w:val="0"/>
        <w:snapToGrid w:val="0"/>
        <w:spacing w:line="440" w:lineRule="exact"/>
        <w:jc w:val="left"/>
        <w:rPr>
          <w:rFonts w:ascii="仿宋" w:hAnsi="仿宋" w:eastAsia="仿宋" w:cstheme="minorBidi"/>
          <w:color w:val="auto"/>
          <w:sz w:val="24"/>
        </w:rPr>
      </w:pPr>
      <w:r>
        <w:rPr>
          <w:rFonts w:hint="eastAsia"/>
          <w:color w:val="auto"/>
          <w:sz w:val="24"/>
        </w:rPr>
        <w:t>五、一般公共预算财政拨款支出决算情况说明</w:t>
      </w:r>
      <w:r>
        <w:rPr>
          <w:rStyle w:val="13"/>
          <w:rFonts w:hint="eastAsia" w:ascii="仿宋" w:hAnsi="仿宋" w:eastAsia="仿宋"/>
          <w:sz w:val="24"/>
          <w:szCs w:val="28"/>
          <w:lang w:val="en-US" w:eastAsia="zh-CN"/>
        </w:rPr>
        <w:t>------------------------8</w:t>
      </w:r>
    </w:p>
    <w:p>
      <w:pPr>
        <w:pStyle w:val="11"/>
        <w:adjustRightInd w:val="0"/>
        <w:snapToGrid w:val="0"/>
        <w:spacing w:line="440" w:lineRule="exact"/>
        <w:jc w:val="left"/>
        <w:rPr>
          <w:rFonts w:hint="default" w:ascii="仿宋" w:hAnsi="仿宋" w:eastAsia="仿宋" w:cstheme="minorBidi"/>
          <w:color w:val="auto"/>
          <w:sz w:val="24"/>
          <w:lang w:val="en-US"/>
        </w:rPr>
      </w:pPr>
      <w:r>
        <w:rPr>
          <w:rFonts w:hint="eastAsia"/>
          <w:color w:val="auto"/>
          <w:sz w:val="24"/>
        </w:rPr>
        <w:t>六、一般公共预算财政拨款基本支出决算情况说明</w:t>
      </w:r>
      <w:r>
        <w:rPr>
          <w:rStyle w:val="13"/>
          <w:rFonts w:hint="eastAsia" w:ascii="仿宋" w:hAnsi="仿宋" w:eastAsia="仿宋"/>
          <w:sz w:val="24"/>
          <w:szCs w:val="28"/>
          <w:lang w:val="en-US" w:eastAsia="zh-CN"/>
        </w:rPr>
        <w:t>--------------------12</w:t>
      </w:r>
    </w:p>
    <w:p>
      <w:pPr>
        <w:pStyle w:val="11"/>
        <w:adjustRightInd w:val="0"/>
        <w:snapToGrid w:val="0"/>
        <w:spacing w:line="440" w:lineRule="exact"/>
        <w:jc w:val="left"/>
        <w:rPr>
          <w:rFonts w:hint="default" w:ascii="仿宋" w:hAnsi="仿宋" w:eastAsia="仿宋" w:cstheme="minorBidi"/>
          <w:color w:val="auto"/>
          <w:sz w:val="24"/>
          <w:lang w:val="en-US"/>
        </w:rPr>
      </w:pPr>
      <w:r>
        <w:rPr>
          <w:rFonts w:hint="eastAsia"/>
          <w:color w:val="auto"/>
          <w:sz w:val="24"/>
        </w:rPr>
        <w:t>七、</w:t>
      </w:r>
      <w:r>
        <w:rPr>
          <w:color w:val="auto"/>
          <w:sz w:val="24"/>
        </w:rPr>
        <w:t>“</w:t>
      </w:r>
      <w:r>
        <w:rPr>
          <w:rFonts w:hint="eastAsia"/>
          <w:color w:val="auto"/>
          <w:sz w:val="24"/>
        </w:rPr>
        <w:t>三公”经费财政拨款支出决算情况说明</w:t>
      </w:r>
      <w:r>
        <w:rPr>
          <w:rStyle w:val="13"/>
          <w:rFonts w:hint="eastAsia" w:ascii="仿宋" w:hAnsi="仿宋" w:eastAsia="仿宋"/>
          <w:sz w:val="24"/>
          <w:szCs w:val="28"/>
          <w:lang w:val="en-US" w:eastAsia="zh-CN"/>
        </w:rPr>
        <w:t>-------------------------13</w:t>
      </w:r>
    </w:p>
    <w:p>
      <w:pPr>
        <w:pStyle w:val="11"/>
        <w:adjustRightInd w:val="0"/>
        <w:snapToGrid w:val="0"/>
        <w:spacing w:line="440" w:lineRule="exact"/>
        <w:jc w:val="left"/>
        <w:rPr>
          <w:rFonts w:hint="default" w:ascii="仿宋" w:hAnsi="仿宋" w:eastAsia="仿宋" w:cstheme="minorBidi"/>
          <w:color w:val="auto"/>
          <w:sz w:val="24"/>
          <w:lang w:val="en-US"/>
        </w:rPr>
      </w:pPr>
      <w:r>
        <w:rPr>
          <w:rFonts w:hint="eastAsia"/>
          <w:color w:val="auto"/>
          <w:sz w:val="24"/>
        </w:rPr>
        <w:t>八、政府性基金预算支出决算情况说明</w:t>
      </w:r>
      <w:r>
        <w:rPr>
          <w:rStyle w:val="13"/>
          <w:rFonts w:hint="eastAsia" w:ascii="仿宋" w:hAnsi="仿宋" w:eastAsia="仿宋"/>
          <w:sz w:val="24"/>
          <w:szCs w:val="28"/>
          <w:lang w:val="en-US" w:eastAsia="zh-CN"/>
        </w:rPr>
        <w:t>------------------------------15</w:t>
      </w:r>
    </w:p>
    <w:p>
      <w:pPr>
        <w:pStyle w:val="11"/>
        <w:adjustRightInd w:val="0"/>
        <w:snapToGrid w:val="0"/>
        <w:spacing w:line="440" w:lineRule="exact"/>
        <w:jc w:val="left"/>
        <w:rPr>
          <w:rFonts w:hint="default"/>
          <w:color w:val="auto"/>
          <w:sz w:val="24"/>
          <w:lang w:val="en-US"/>
        </w:rPr>
      </w:pPr>
      <w:r>
        <w:rPr>
          <w:rFonts w:hint="eastAsia"/>
          <w:color w:val="auto"/>
          <w:sz w:val="24"/>
        </w:rPr>
        <w:t>九、国有资本经营预算支出决算情况说明</w:t>
      </w:r>
      <w:r>
        <w:rPr>
          <w:rStyle w:val="13"/>
          <w:rFonts w:hint="eastAsia" w:ascii="仿宋" w:hAnsi="仿宋" w:eastAsia="仿宋"/>
          <w:sz w:val="24"/>
          <w:szCs w:val="28"/>
          <w:lang w:val="en-US" w:eastAsia="zh-CN"/>
        </w:rPr>
        <w:t>----------------------------15</w:t>
      </w:r>
    </w:p>
    <w:p>
      <w:pPr>
        <w:pStyle w:val="11"/>
        <w:adjustRightInd w:val="0"/>
        <w:snapToGrid w:val="0"/>
        <w:spacing w:line="440" w:lineRule="exact"/>
        <w:jc w:val="left"/>
        <w:rPr>
          <w:rFonts w:hint="default"/>
          <w:color w:val="auto"/>
          <w:sz w:val="24"/>
          <w:lang w:val="en-US" w:eastAsia="zh-CN"/>
        </w:rPr>
      </w:pPr>
      <w:r>
        <w:rPr>
          <w:rFonts w:hint="eastAsia"/>
          <w:color w:val="auto"/>
          <w:sz w:val="24"/>
        </w:rPr>
        <w:t>十、其他重要事项的情况说明</w:t>
      </w:r>
      <w:r>
        <w:rPr>
          <w:rStyle w:val="13"/>
          <w:rFonts w:hint="eastAsia" w:ascii="仿宋" w:hAnsi="仿宋" w:eastAsia="仿宋"/>
          <w:sz w:val="24"/>
          <w:szCs w:val="28"/>
          <w:lang w:val="en-US" w:eastAsia="zh-CN"/>
        </w:rPr>
        <w:t>--------------------------------------15</w:t>
      </w:r>
    </w:p>
    <w:p>
      <w:pPr>
        <w:pStyle w:val="10"/>
        <w:adjustRightInd w:val="0"/>
        <w:snapToGrid w:val="0"/>
        <w:spacing w:before="0" w:line="440" w:lineRule="exact"/>
        <w:jc w:val="left"/>
        <w:rPr>
          <w:rFonts w:hint="default" w:cstheme="minorBidi"/>
          <w:color w:val="auto"/>
          <w:sz w:val="24"/>
          <w:szCs w:val="24"/>
          <w:lang w:val="en-US"/>
        </w:rPr>
      </w:pPr>
      <w:r>
        <w:rPr>
          <w:rFonts w:hint="eastAsia"/>
          <w:color w:val="auto"/>
          <w:sz w:val="24"/>
        </w:rPr>
        <w:t>第三部分</w:t>
      </w:r>
      <w:r>
        <w:rPr>
          <w:color w:val="auto"/>
          <w:sz w:val="24"/>
        </w:rPr>
        <w:t xml:space="preserve"> </w:t>
      </w:r>
      <w:r>
        <w:rPr>
          <w:rFonts w:hint="eastAsia"/>
          <w:color w:val="auto"/>
          <w:sz w:val="24"/>
        </w:rPr>
        <w:t>名词解释</w:t>
      </w:r>
      <w:r>
        <w:rPr>
          <w:rStyle w:val="13"/>
          <w:rFonts w:hint="eastAsia" w:ascii="仿宋" w:hAnsi="仿宋" w:eastAsia="仿宋"/>
          <w:sz w:val="24"/>
          <w:szCs w:val="28"/>
          <w:lang w:val="en-US" w:eastAsia="zh-CN"/>
        </w:rPr>
        <w:t>--------------------------------------------------</w:t>
      </w:r>
      <w:r>
        <w:rPr>
          <w:rStyle w:val="13"/>
          <w:rFonts w:hint="eastAsia"/>
          <w:sz w:val="24"/>
          <w:szCs w:val="28"/>
          <w:lang w:val="en-US" w:eastAsia="zh-CN"/>
        </w:rPr>
        <w:t>18</w:t>
      </w:r>
    </w:p>
    <w:p>
      <w:pPr>
        <w:pStyle w:val="10"/>
        <w:adjustRightInd w:val="0"/>
        <w:snapToGrid w:val="0"/>
        <w:spacing w:before="0" w:line="440" w:lineRule="exact"/>
        <w:jc w:val="left"/>
        <w:rPr>
          <w:rFonts w:hint="default" w:cstheme="minorBidi"/>
          <w:color w:val="auto"/>
          <w:sz w:val="24"/>
          <w:szCs w:val="24"/>
          <w:lang w:val="en-US"/>
        </w:rPr>
      </w:pPr>
      <w:r>
        <w:rPr>
          <w:rFonts w:hint="eastAsia"/>
          <w:color w:val="auto"/>
          <w:sz w:val="24"/>
        </w:rPr>
        <w:t>第四部分</w:t>
      </w:r>
      <w:r>
        <w:rPr>
          <w:color w:val="auto"/>
          <w:sz w:val="24"/>
        </w:rPr>
        <w:t xml:space="preserve"> </w:t>
      </w:r>
      <w:r>
        <w:rPr>
          <w:rFonts w:hint="eastAsia"/>
          <w:color w:val="auto"/>
          <w:sz w:val="24"/>
        </w:rPr>
        <w:t>附件</w:t>
      </w:r>
      <w:r>
        <w:rPr>
          <w:rStyle w:val="13"/>
          <w:rFonts w:hint="eastAsia" w:ascii="仿宋" w:hAnsi="仿宋" w:eastAsia="仿宋"/>
          <w:sz w:val="24"/>
          <w:szCs w:val="28"/>
          <w:lang w:val="en-US" w:eastAsia="zh-CN"/>
        </w:rPr>
        <w:t>------------------------------------------------------</w:t>
      </w:r>
      <w:r>
        <w:rPr>
          <w:rStyle w:val="13"/>
          <w:rFonts w:hint="eastAsia"/>
          <w:sz w:val="24"/>
          <w:szCs w:val="28"/>
          <w:lang w:val="en-US" w:eastAsia="zh-CN"/>
        </w:rPr>
        <w:t>21</w:t>
      </w:r>
    </w:p>
    <w:p>
      <w:pPr>
        <w:pStyle w:val="10"/>
        <w:adjustRightInd w:val="0"/>
        <w:snapToGrid w:val="0"/>
        <w:spacing w:before="0" w:line="440" w:lineRule="exact"/>
        <w:jc w:val="left"/>
        <w:rPr>
          <w:rFonts w:hint="default" w:cstheme="minorBidi"/>
          <w:color w:val="auto"/>
          <w:sz w:val="24"/>
          <w:szCs w:val="24"/>
          <w:lang w:val="en-US"/>
        </w:rPr>
      </w:pPr>
      <w:r>
        <w:rPr>
          <w:rFonts w:hint="eastAsia"/>
          <w:color w:val="auto"/>
          <w:sz w:val="24"/>
        </w:rPr>
        <w:t>第五部分</w:t>
      </w:r>
      <w:r>
        <w:rPr>
          <w:color w:val="auto"/>
          <w:sz w:val="24"/>
        </w:rPr>
        <w:t xml:space="preserve"> </w:t>
      </w:r>
      <w:r>
        <w:rPr>
          <w:rFonts w:hint="eastAsia"/>
          <w:color w:val="auto"/>
          <w:sz w:val="24"/>
        </w:rPr>
        <w:t>附表</w:t>
      </w:r>
      <w:r>
        <w:rPr>
          <w:rStyle w:val="13"/>
          <w:rFonts w:hint="eastAsia" w:ascii="仿宋" w:hAnsi="仿宋" w:eastAsia="仿宋"/>
          <w:sz w:val="24"/>
          <w:szCs w:val="28"/>
          <w:lang w:val="en-US" w:eastAsia="zh-CN"/>
        </w:rPr>
        <w:t>------------------------------------------------------</w:t>
      </w:r>
      <w:r>
        <w:rPr>
          <w:rStyle w:val="13"/>
          <w:rFonts w:hint="eastAsia"/>
          <w:sz w:val="24"/>
          <w:szCs w:val="28"/>
          <w:lang w:val="en-US" w:eastAsia="zh-CN"/>
        </w:rPr>
        <w:t>22</w:t>
      </w:r>
    </w:p>
    <w:p>
      <w:pPr>
        <w:pStyle w:val="11"/>
        <w:adjustRightInd w:val="0"/>
        <w:snapToGrid w:val="0"/>
        <w:spacing w:line="440" w:lineRule="exact"/>
        <w:jc w:val="left"/>
        <w:rPr>
          <w:rFonts w:hint="default"/>
          <w:color w:val="auto"/>
          <w:sz w:val="24"/>
          <w:lang w:val="en-US"/>
        </w:rPr>
      </w:pPr>
      <w:r>
        <w:rPr>
          <w:rFonts w:hint="eastAsia"/>
          <w:color w:val="auto"/>
          <w:sz w:val="24"/>
        </w:rPr>
        <w:t>一、收入支出决算总表</w:t>
      </w:r>
      <w:r>
        <w:rPr>
          <w:rStyle w:val="13"/>
          <w:rFonts w:hint="eastAsia" w:ascii="仿宋" w:hAnsi="仿宋" w:eastAsia="仿宋"/>
          <w:sz w:val="24"/>
          <w:szCs w:val="28"/>
          <w:lang w:val="en-US" w:eastAsia="zh-CN"/>
        </w:rPr>
        <w:t>-------------------------------------------22</w:t>
      </w:r>
    </w:p>
    <w:p>
      <w:pPr>
        <w:pStyle w:val="11"/>
        <w:adjustRightInd w:val="0"/>
        <w:snapToGrid w:val="0"/>
        <w:spacing w:line="440" w:lineRule="exact"/>
        <w:jc w:val="left"/>
        <w:rPr>
          <w:rFonts w:hint="default"/>
          <w:color w:val="auto"/>
          <w:sz w:val="24"/>
          <w:lang w:val="en-US"/>
        </w:rPr>
      </w:pPr>
      <w:r>
        <w:rPr>
          <w:rFonts w:hint="eastAsia"/>
          <w:color w:val="auto"/>
          <w:sz w:val="24"/>
        </w:rPr>
        <w:t>二、收入决算表</w:t>
      </w:r>
      <w:r>
        <w:rPr>
          <w:rStyle w:val="13"/>
          <w:rFonts w:hint="eastAsia" w:ascii="仿宋" w:hAnsi="仿宋" w:eastAsia="仿宋"/>
          <w:sz w:val="24"/>
          <w:szCs w:val="28"/>
          <w:lang w:val="en-US" w:eastAsia="zh-CN"/>
        </w:rPr>
        <w:t>-------------------------------------------------22</w:t>
      </w:r>
      <w:r>
        <w:rPr>
          <w:rFonts w:hint="eastAsia"/>
          <w:color w:val="auto"/>
          <w:sz w:val="24"/>
        </w:rPr>
        <w:t>三、支出决算表</w:t>
      </w:r>
      <w:r>
        <w:rPr>
          <w:rStyle w:val="13"/>
          <w:rFonts w:hint="eastAsia" w:ascii="仿宋" w:hAnsi="仿宋" w:eastAsia="仿宋"/>
          <w:sz w:val="24"/>
          <w:szCs w:val="28"/>
          <w:lang w:val="en-US" w:eastAsia="zh-CN"/>
        </w:rPr>
        <w:t>-------------------------------------------------22</w:t>
      </w:r>
    </w:p>
    <w:p>
      <w:pPr>
        <w:pStyle w:val="11"/>
        <w:adjustRightInd w:val="0"/>
        <w:snapToGrid w:val="0"/>
        <w:spacing w:line="440" w:lineRule="exact"/>
        <w:jc w:val="left"/>
        <w:rPr>
          <w:rFonts w:hint="default"/>
          <w:color w:val="auto"/>
          <w:sz w:val="24"/>
          <w:lang w:val="en-US"/>
        </w:rPr>
      </w:pPr>
      <w:r>
        <w:rPr>
          <w:rFonts w:hint="eastAsia"/>
          <w:color w:val="auto"/>
          <w:sz w:val="24"/>
        </w:rPr>
        <w:t>四、财政拨款收入支出决算总表</w:t>
      </w:r>
      <w:r>
        <w:rPr>
          <w:rStyle w:val="13"/>
          <w:rFonts w:hint="eastAsia" w:ascii="仿宋" w:hAnsi="仿宋" w:eastAsia="仿宋"/>
          <w:sz w:val="24"/>
          <w:szCs w:val="28"/>
          <w:lang w:val="en-US" w:eastAsia="zh-CN"/>
        </w:rPr>
        <w:t>-----------------------------------22</w:t>
      </w:r>
    </w:p>
    <w:p>
      <w:pPr>
        <w:pStyle w:val="11"/>
        <w:adjustRightInd w:val="0"/>
        <w:snapToGrid w:val="0"/>
        <w:spacing w:line="440" w:lineRule="exact"/>
        <w:jc w:val="left"/>
        <w:rPr>
          <w:rFonts w:hint="default"/>
          <w:color w:val="auto"/>
          <w:sz w:val="24"/>
          <w:lang w:val="en-US"/>
        </w:rPr>
      </w:pPr>
      <w:r>
        <w:rPr>
          <w:rFonts w:hint="eastAsia"/>
          <w:color w:val="auto"/>
          <w:sz w:val="24"/>
        </w:rPr>
        <w:t>五、财政拨款支出决算明细表</w:t>
      </w:r>
      <w:r>
        <w:rPr>
          <w:rStyle w:val="13"/>
          <w:rFonts w:hint="eastAsia" w:ascii="仿宋" w:hAnsi="仿宋" w:eastAsia="仿宋"/>
          <w:sz w:val="24"/>
          <w:szCs w:val="28"/>
          <w:lang w:val="en-US" w:eastAsia="zh-CN"/>
        </w:rPr>
        <w:t>-------------------------------------22</w:t>
      </w:r>
    </w:p>
    <w:p>
      <w:pPr>
        <w:pStyle w:val="11"/>
        <w:adjustRightInd w:val="0"/>
        <w:snapToGrid w:val="0"/>
        <w:spacing w:line="440" w:lineRule="exact"/>
        <w:jc w:val="left"/>
        <w:rPr>
          <w:rFonts w:hint="default"/>
          <w:color w:val="auto"/>
          <w:sz w:val="24"/>
          <w:lang w:val="en-US"/>
        </w:rPr>
      </w:pPr>
      <w:r>
        <w:rPr>
          <w:rFonts w:hint="eastAsia"/>
          <w:color w:val="auto"/>
          <w:sz w:val="24"/>
        </w:rPr>
        <w:t>六、一般公共预算财政拨款支出决算表</w:t>
      </w:r>
      <w:r>
        <w:rPr>
          <w:rStyle w:val="13"/>
          <w:rFonts w:hint="eastAsia" w:ascii="仿宋" w:hAnsi="仿宋" w:eastAsia="仿宋"/>
          <w:sz w:val="24"/>
          <w:szCs w:val="28"/>
          <w:lang w:val="en-US" w:eastAsia="zh-CN"/>
        </w:rPr>
        <w:t>-----------------------------22</w:t>
      </w:r>
      <w:r>
        <w:rPr>
          <w:rFonts w:hint="eastAsia"/>
          <w:color w:val="auto"/>
          <w:sz w:val="24"/>
        </w:rPr>
        <w:t>七、一般公共预算财政拨款支出决算明细表</w:t>
      </w:r>
      <w:r>
        <w:rPr>
          <w:rStyle w:val="13"/>
          <w:rFonts w:hint="eastAsia" w:ascii="仿宋" w:hAnsi="仿宋" w:eastAsia="仿宋"/>
          <w:sz w:val="24"/>
          <w:szCs w:val="28"/>
          <w:lang w:val="en-US" w:eastAsia="zh-CN"/>
        </w:rPr>
        <w:t>-------------------------22</w:t>
      </w:r>
    </w:p>
    <w:p>
      <w:pPr>
        <w:pStyle w:val="11"/>
        <w:adjustRightInd w:val="0"/>
        <w:snapToGrid w:val="0"/>
        <w:spacing w:line="440" w:lineRule="exact"/>
        <w:jc w:val="left"/>
        <w:rPr>
          <w:rFonts w:hint="default"/>
          <w:color w:val="auto"/>
          <w:sz w:val="24"/>
          <w:lang w:val="en-US"/>
        </w:rPr>
      </w:pPr>
      <w:r>
        <w:rPr>
          <w:rFonts w:hint="eastAsia"/>
          <w:color w:val="auto"/>
          <w:sz w:val="24"/>
        </w:rPr>
        <w:t>八、一般公共预算财政拨款基本支出决算表</w:t>
      </w:r>
      <w:r>
        <w:rPr>
          <w:rStyle w:val="13"/>
          <w:rFonts w:hint="eastAsia" w:ascii="仿宋" w:hAnsi="仿宋" w:eastAsia="仿宋"/>
          <w:sz w:val="24"/>
          <w:szCs w:val="28"/>
          <w:lang w:val="en-US" w:eastAsia="zh-CN"/>
        </w:rPr>
        <w:t>-------------------------22</w:t>
      </w:r>
    </w:p>
    <w:p>
      <w:pPr>
        <w:pStyle w:val="11"/>
        <w:adjustRightInd w:val="0"/>
        <w:snapToGrid w:val="0"/>
        <w:spacing w:line="440" w:lineRule="exact"/>
        <w:jc w:val="left"/>
        <w:rPr>
          <w:rFonts w:hint="default"/>
          <w:color w:val="auto"/>
          <w:sz w:val="24"/>
          <w:lang w:val="en-US"/>
        </w:rPr>
      </w:pPr>
      <w:r>
        <w:rPr>
          <w:rFonts w:hint="eastAsia"/>
          <w:color w:val="auto"/>
          <w:sz w:val="24"/>
        </w:rPr>
        <w:t>九、一般公共预算财政拨款项目支出决算表</w:t>
      </w:r>
      <w:r>
        <w:rPr>
          <w:rStyle w:val="13"/>
          <w:rFonts w:hint="eastAsia" w:ascii="仿宋" w:hAnsi="仿宋" w:eastAsia="仿宋"/>
          <w:sz w:val="24"/>
          <w:szCs w:val="28"/>
          <w:lang w:val="en-US" w:eastAsia="zh-CN"/>
        </w:rPr>
        <w:t>-------------------------22</w:t>
      </w:r>
    </w:p>
    <w:p>
      <w:pPr>
        <w:pStyle w:val="11"/>
        <w:adjustRightInd w:val="0"/>
        <w:snapToGrid w:val="0"/>
        <w:spacing w:line="440" w:lineRule="exact"/>
        <w:jc w:val="left"/>
        <w:rPr>
          <w:rFonts w:hint="default"/>
          <w:color w:val="auto"/>
          <w:sz w:val="24"/>
          <w:lang w:val="en-US"/>
        </w:rPr>
      </w:pPr>
      <w:r>
        <w:rPr>
          <w:rFonts w:hint="eastAsia"/>
          <w:color w:val="auto"/>
          <w:sz w:val="24"/>
        </w:rPr>
        <w:t>十、一般公共预算财政拨款“三公”经费支出决算表</w:t>
      </w:r>
      <w:r>
        <w:rPr>
          <w:rStyle w:val="13"/>
          <w:rFonts w:hint="eastAsia" w:ascii="仿宋" w:hAnsi="仿宋" w:eastAsia="仿宋"/>
          <w:sz w:val="24"/>
          <w:szCs w:val="28"/>
          <w:lang w:val="en-US" w:eastAsia="zh-CN"/>
        </w:rPr>
        <w:t>----------------22</w:t>
      </w:r>
    </w:p>
    <w:p>
      <w:pPr>
        <w:pStyle w:val="11"/>
        <w:adjustRightInd w:val="0"/>
        <w:snapToGrid w:val="0"/>
        <w:spacing w:line="440" w:lineRule="exact"/>
        <w:jc w:val="left"/>
        <w:rPr>
          <w:rFonts w:hint="default"/>
          <w:color w:val="auto"/>
          <w:sz w:val="24"/>
          <w:lang w:val="en-US"/>
        </w:rPr>
      </w:pPr>
      <w:r>
        <w:rPr>
          <w:rFonts w:hint="eastAsia"/>
          <w:color w:val="auto"/>
          <w:sz w:val="24"/>
        </w:rPr>
        <w:t>十一、政府性基金预算财政拨款收入支出决算表</w:t>
      </w:r>
      <w:r>
        <w:rPr>
          <w:rStyle w:val="13"/>
          <w:rFonts w:hint="eastAsia" w:ascii="仿宋" w:hAnsi="仿宋" w:eastAsia="仿宋"/>
          <w:sz w:val="24"/>
          <w:szCs w:val="28"/>
          <w:lang w:val="en-US" w:eastAsia="zh-CN"/>
        </w:rPr>
        <w:t>--------------------22</w:t>
      </w:r>
    </w:p>
    <w:p>
      <w:pPr>
        <w:pStyle w:val="11"/>
        <w:adjustRightInd w:val="0"/>
        <w:snapToGrid w:val="0"/>
        <w:spacing w:line="440" w:lineRule="exact"/>
        <w:jc w:val="left"/>
        <w:rPr>
          <w:rFonts w:hint="default"/>
          <w:color w:val="auto"/>
          <w:sz w:val="24"/>
          <w:lang w:val="en-US"/>
        </w:rPr>
      </w:pPr>
      <w:r>
        <w:rPr>
          <w:rFonts w:hint="eastAsia"/>
          <w:color w:val="auto"/>
          <w:sz w:val="24"/>
        </w:rPr>
        <w:t>十二、政府性基金预算财政拨款“三公”经费支出决算表</w:t>
      </w:r>
      <w:r>
        <w:rPr>
          <w:rStyle w:val="13"/>
          <w:rFonts w:hint="eastAsia" w:ascii="仿宋" w:hAnsi="仿宋" w:eastAsia="仿宋"/>
          <w:sz w:val="24"/>
          <w:szCs w:val="28"/>
          <w:lang w:val="en-US" w:eastAsia="zh-CN"/>
        </w:rPr>
        <w:t>------------22</w:t>
      </w:r>
    </w:p>
    <w:p>
      <w:pPr>
        <w:pStyle w:val="11"/>
        <w:adjustRightInd w:val="0"/>
        <w:snapToGrid w:val="0"/>
        <w:spacing w:line="440" w:lineRule="exact"/>
        <w:jc w:val="left"/>
        <w:rPr>
          <w:rFonts w:hint="default"/>
          <w:color w:val="auto"/>
          <w:sz w:val="24"/>
          <w:lang w:val="en-US"/>
        </w:rPr>
      </w:pPr>
      <w:r>
        <w:rPr>
          <w:rFonts w:hint="eastAsia"/>
          <w:color w:val="auto"/>
          <w:sz w:val="24"/>
        </w:rPr>
        <w:t>十三、国有资本经营预算</w:t>
      </w:r>
      <w:r>
        <w:rPr>
          <w:rFonts w:hint="eastAsia"/>
          <w:color w:val="auto"/>
          <w:sz w:val="24"/>
          <w:lang w:eastAsia="zh-CN"/>
        </w:rPr>
        <w:t>财政拨款收入</w:t>
      </w:r>
      <w:r>
        <w:rPr>
          <w:rFonts w:hint="eastAsia"/>
          <w:color w:val="auto"/>
          <w:sz w:val="24"/>
        </w:rPr>
        <w:t>支出决算表</w:t>
      </w:r>
      <w:r>
        <w:rPr>
          <w:rStyle w:val="13"/>
          <w:rFonts w:hint="eastAsia" w:ascii="仿宋" w:hAnsi="仿宋" w:eastAsia="仿宋"/>
          <w:sz w:val="24"/>
          <w:szCs w:val="28"/>
          <w:lang w:val="en-US" w:eastAsia="zh-CN"/>
        </w:rPr>
        <w:t>------------------22</w:t>
      </w:r>
    </w:p>
    <w:p>
      <w:pPr>
        <w:pStyle w:val="11"/>
        <w:adjustRightInd w:val="0"/>
        <w:snapToGrid w:val="0"/>
        <w:spacing w:line="440" w:lineRule="exact"/>
        <w:jc w:val="left"/>
        <w:rPr>
          <w:rFonts w:hint="default"/>
          <w:color w:val="auto"/>
          <w:sz w:val="24"/>
          <w:lang w:val="en-US" w:eastAsia="zh-CN"/>
        </w:rPr>
      </w:pPr>
      <w:r>
        <w:rPr>
          <w:rFonts w:hint="eastAsia"/>
          <w:color w:val="auto"/>
          <w:sz w:val="24"/>
          <w:lang w:val="en-US" w:eastAsia="zh-CN"/>
        </w:rPr>
        <w:t>十四、国有资本经营预算财政拨款支出决算表</w:t>
      </w:r>
      <w:r>
        <w:rPr>
          <w:rStyle w:val="13"/>
          <w:rFonts w:hint="eastAsia" w:ascii="仿宋" w:hAnsi="仿宋" w:eastAsia="仿宋"/>
          <w:sz w:val="24"/>
          <w:szCs w:val="28"/>
          <w:lang w:val="en-US" w:eastAsia="zh-CN"/>
        </w:rPr>
        <w:t>----------------------22</w:t>
      </w:r>
    </w:p>
    <w:p>
      <w:pPr>
        <w:widowControl/>
        <w:spacing w:line="440" w:lineRule="exact"/>
        <w:jc w:val="left"/>
        <w:rPr>
          <w:rFonts w:ascii="仿宋" w:hAnsi="仿宋" w:eastAsia="仿宋"/>
          <w:bCs/>
          <w:color w:val="auto"/>
          <w:kern w:val="44"/>
          <w:sz w:val="24"/>
        </w:rPr>
      </w:pPr>
      <w:bookmarkStart w:id="12" w:name="_Toc15377196"/>
      <w:bookmarkStart w:id="13" w:name="_Toc15396599"/>
      <w:r>
        <w:rPr>
          <w:rFonts w:ascii="仿宋" w:hAnsi="仿宋" w:eastAsia="仿宋"/>
          <w:b/>
          <w:color w:val="auto"/>
          <w:sz w:val="24"/>
        </w:rPr>
        <w:br w:type="page"/>
      </w:r>
    </w:p>
    <w:p>
      <w:pPr>
        <w:pStyle w:val="3"/>
        <w:jc w:val="center"/>
        <w:rPr>
          <w:rStyle w:val="24"/>
          <w:rFonts w:ascii="黑体" w:hAnsi="黑体" w:eastAsia="黑体"/>
          <w:b/>
          <w:bCs w:val="0"/>
          <w:color w:val="auto"/>
        </w:rPr>
      </w:pPr>
      <w:r>
        <w:rPr>
          <w:rFonts w:hint="eastAsia" w:ascii="黑体" w:hAnsi="黑体" w:eastAsia="黑体"/>
          <w:b w:val="0"/>
          <w:color w:val="auto"/>
        </w:rPr>
        <w:t xml:space="preserve">第一部分 </w:t>
      </w:r>
      <w:r>
        <w:rPr>
          <w:rFonts w:hint="eastAsia" w:ascii="黑体" w:hAnsi="黑体" w:eastAsia="黑体"/>
          <w:b w:val="0"/>
          <w:color w:val="auto"/>
          <w:lang w:eastAsia="zh-CN"/>
        </w:rPr>
        <w:t>单位</w:t>
      </w:r>
      <w:r>
        <w:rPr>
          <w:rStyle w:val="24"/>
          <w:rFonts w:hint="eastAsia" w:ascii="黑体" w:hAnsi="黑体" w:eastAsia="黑体"/>
          <w:b w:val="0"/>
          <w:bCs w:val="0"/>
          <w:color w:val="auto"/>
        </w:rPr>
        <w:t>概况</w:t>
      </w:r>
      <w:bookmarkEnd w:id="12"/>
      <w:bookmarkEnd w:id="13"/>
    </w:p>
    <w:p>
      <w:pPr>
        <w:widowControl/>
        <w:jc w:val="left"/>
        <w:rPr>
          <w:rFonts w:ascii="黑体" w:eastAsia="黑体"/>
          <w:color w:val="auto"/>
          <w:sz w:val="32"/>
          <w:szCs w:val="32"/>
        </w:rPr>
      </w:pPr>
    </w:p>
    <w:p>
      <w:pPr>
        <w:pStyle w:val="4"/>
        <w:numPr>
          <w:ilvl w:val="0"/>
          <w:numId w:val="1"/>
        </w:numPr>
        <w:rPr>
          <w:rFonts w:hint="eastAsia"/>
          <w:color w:val="auto"/>
        </w:rPr>
      </w:pPr>
      <w:bookmarkStart w:id="14" w:name="_Toc15377197"/>
      <w:bookmarkStart w:id="15" w:name="_Toc15396600"/>
      <w:r>
        <w:rPr>
          <w:rStyle w:val="25"/>
          <w:rFonts w:hint="eastAsia" w:ascii="黑体" w:hAnsi="黑体" w:eastAsia="黑体"/>
          <w:b w:val="0"/>
          <w:bCs w:val="0"/>
          <w:color w:val="auto"/>
        </w:rPr>
        <w:t>职能</w:t>
      </w:r>
      <w:r>
        <w:rPr>
          <w:rStyle w:val="25"/>
          <w:rFonts w:hint="eastAsia" w:ascii="黑体" w:hAnsi="黑体" w:eastAsia="黑体"/>
          <w:b w:val="0"/>
          <w:bCs w:val="0"/>
          <w:color w:val="auto"/>
          <w:lang w:eastAsia="zh-CN"/>
        </w:rPr>
        <w:t>简介</w:t>
      </w:r>
    </w:p>
    <w:p>
      <w:pPr>
        <w:pStyle w:val="2"/>
        <w:adjustRightInd w:val="0"/>
        <w:spacing w:before="93" w:line="580" w:lineRule="exact"/>
        <w:ind w:firstLine="672" w:firstLineChars="210"/>
        <w:rPr>
          <w:rFonts w:ascii="Times New Roman" w:hAnsi="Times New Roman" w:cs="Times New Roman"/>
          <w:sz w:val="32"/>
          <w:szCs w:val="32"/>
        </w:rPr>
      </w:pPr>
      <w:r>
        <w:rPr>
          <w:rFonts w:hint="eastAsia" w:ascii="Times New Roman" w:hAnsi="Times New Roman"/>
          <w:sz w:val="32"/>
          <w:szCs w:val="32"/>
        </w:rPr>
        <w:t>中共四川省委老干部局为四川省委直属工作部门，职能参照省政府批准的三定方案确定，主要职能是：贯彻落实党中央、国务院、省委、省政府关于</w:t>
      </w:r>
      <w:r>
        <w:fldChar w:fldCharType="begin"/>
      </w:r>
      <w:r>
        <w:instrText xml:space="preserve"> HYPERLINK "http://zhidao.baidu.com/search?word=%E8%80%81%E5%B9%B2%E9%83%A8%E5%B7%A5%E4%BD%9C&amp;fr=qb_search_exp&amp;ie=utf8" \t "_blank" </w:instrText>
      </w:r>
      <w:r>
        <w:fldChar w:fldCharType="separate"/>
      </w:r>
      <w:r>
        <w:rPr>
          <w:rFonts w:hint="eastAsia" w:ascii="Times New Roman" w:hAnsi="Times New Roman"/>
          <w:sz w:val="32"/>
          <w:szCs w:val="32"/>
        </w:rPr>
        <w:t>老干部工作</w:t>
      </w:r>
      <w:r>
        <w:rPr>
          <w:rFonts w:hint="eastAsia" w:ascii="Times New Roman" w:hAnsi="Times New Roman"/>
          <w:sz w:val="32"/>
          <w:szCs w:val="32"/>
        </w:rPr>
        <w:fldChar w:fldCharType="end"/>
      </w:r>
      <w:r>
        <w:rPr>
          <w:rFonts w:hint="eastAsia" w:ascii="Times New Roman" w:hAnsi="Times New Roman"/>
          <w:sz w:val="32"/>
          <w:szCs w:val="32"/>
        </w:rPr>
        <w:t>的方针、政策、规定；向上级报告全省</w:t>
      </w:r>
      <w:r>
        <w:fldChar w:fldCharType="begin"/>
      </w:r>
      <w:r>
        <w:instrText xml:space="preserve"> HYPERLINK "http://zhidao.baidu.com/search?word=%E8%80%81%E5%B9%B2%E9%83%A8%E5%B7%A5%E4%BD%9C&amp;fr=qb_search_exp&amp;ie=utf8" \t "_blank" </w:instrText>
      </w:r>
      <w:r>
        <w:fldChar w:fldCharType="separate"/>
      </w:r>
      <w:r>
        <w:rPr>
          <w:rFonts w:hint="eastAsia" w:ascii="Times New Roman" w:hAnsi="Times New Roman"/>
          <w:sz w:val="32"/>
          <w:szCs w:val="32"/>
        </w:rPr>
        <w:t>老干部工作</w:t>
      </w:r>
      <w:r>
        <w:rPr>
          <w:rFonts w:hint="eastAsia" w:ascii="Times New Roman" w:hAnsi="Times New Roman"/>
          <w:sz w:val="32"/>
          <w:szCs w:val="32"/>
        </w:rPr>
        <w:fldChar w:fldCharType="end"/>
      </w:r>
      <w:r>
        <w:rPr>
          <w:rFonts w:hint="eastAsia" w:ascii="Times New Roman" w:hAnsi="Times New Roman"/>
          <w:sz w:val="32"/>
          <w:szCs w:val="32"/>
        </w:rPr>
        <w:t>情况，并提出意见和建议；协助省委省政府制定、完</w:t>
      </w:r>
      <w:r>
        <w:fldChar w:fldCharType="begin"/>
      </w:r>
      <w:r>
        <w:instrText xml:space="preserve"> HYPERLINK "http://zhidao.baidu.com/search?word=%E5%96%84%E6%9C%AC&amp;fr=qb_search_exp&amp;ie=utf8" \t "_blank" </w:instrText>
      </w:r>
      <w:r>
        <w:fldChar w:fldCharType="separate"/>
      </w:r>
      <w:r>
        <w:rPr>
          <w:rFonts w:hint="eastAsia" w:ascii="Times New Roman" w:hAnsi="Times New Roman"/>
          <w:sz w:val="32"/>
          <w:szCs w:val="32"/>
        </w:rPr>
        <w:t>善本</w:t>
      </w:r>
      <w:r>
        <w:rPr>
          <w:rFonts w:hint="eastAsia" w:ascii="Times New Roman" w:hAnsi="Times New Roman"/>
          <w:sz w:val="32"/>
          <w:szCs w:val="32"/>
        </w:rPr>
        <w:fldChar w:fldCharType="end"/>
      </w:r>
      <w:r>
        <w:rPr>
          <w:rFonts w:hint="eastAsia" w:ascii="Times New Roman" w:hAnsi="Times New Roman"/>
          <w:sz w:val="32"/>
          <w:szCs w:val="32"/>
        </w:rPr>
        <w:t>省</w:t>
      </w:r>
      <w:r>
        <w:fldChar w:fldCharType="begin"/>
      </w:r>
      <w:r>
        <w:instrText xml:space="preserve"> HYPERLINK "http://zhidao.baidu.com/search?word=%E8%80%81%E5%B9%B2%E9%83%A8%E5%B7%A5%E4%BD%9C&amp;fr=qb_search_exp&amp;ie=utf8" \t "_blank" </w:instrText>
      </w:r>
      <w:r>
        <w:fldChar w:fldCharType="separate"/>
      </w:r>
      <w:r>
        <w:rPr>
          <w:rFonts w:hint="eastAsia" w:ascii="Times New Roman" w:hAnsi="Times New Roman"/>
          <w:sz w:val="32"/>
          <w:szCs w:val="32"/>
        </w:rPr>
        <w:t>老干部工作</w:t>
      </w:r>
      <w:r>
        <w:rPr>
          <w:rFonts w:hint="eastAsia" w:ascii="Times New Roman" w:hAnsi="Times New Roman"/>
          <w:sz w:val="32"/>
          <w:szCs w:val="32"/>
        </w:rPr>
        <w:fldChar w:fldCharType="end"/>
      </w:r>
      <w:r>
        <w:rPr>
          <w:rFonts w:hint="eastAsia" w:ascii="Times New Roman" w:hAnsi="Times New Roman"/>
          <w:sz w:val="32"/>
          <w:szCs w:val="32"/>
        </w:rPr>
        <w:t>的政策、规定；指导全省各单位落实</w:t>
      </w:r>
      <w:r>
        <w:fldChar w:fldCharType="begin"/>
      </w:r>
      <w:r>
        <w:instrText xml:space="preserve"> HYPERLINK "http://zhidao.baidu.com/search?word=%E8%80%81%E5%B9%B2%E9%83%A8&amp;fr=qb_search_exp&amp;ie=utf8" \t "_blank" </w:instrText>
      </w:r>
      <w:r>
        <w:fldChar w:fldCharType="separate"/>
      </w:r>
      <w:r>
        <w:rPr>
          <w:rFonts w:hint="eastAsia" w:ascii="Times New Roman" w:hAnsi="Times New Roman"/>
          <w:sz w:val="32"/>
          <w:szCs w:val="32"/>
        </w:rPr>
        <w:t>老干部</w:t>
      </w:r>
      <w:r>
        <w:rPr>
          <w:rFonts w:hint="eastAsia" w:ascii="Times New Roman" w:hAnsi="Times New Roman"/>
          <w:sz w:val="32"/>
          <w:szCs w:val="32"/>
        </w:rPr>
        <w:fldChar w:fldCharType="end"/>
      </w:r>
      <w:r>
        <w:rPr>
          <w:rFonts w:hint="eastAsia" w:ascii="Times New Roman" w:hAnsi="Times New Roman"/>
          <w:sz w:val="32"/>
          <w:szCs w:val="32"/>
        </w:rPr>
        <w:t>工作的方针、政策、规定，并对具体执行情况进行督促、检查；</w:t>
      </w:r>
      <w:r>
        <w:fldChar w:fldCharType="begin"/>
      </w:r>
      <w:r>
        <w:instrText xml:space="preserve"> HYPERLINK "http://zhidao.baidu.com/search?word=%E8%B0%83%E6%9F%A5%E7%A0%94%E7%A9%B6&amp;fr=qb_search_exp&amp;ie=utf8" \t "_blank" </w:instrText>
      </w:r>
      <w:r>
        <w:fldChar w:fldCharType="separate"/>
      </w:r>
      <w:r>
        <w:rPr>
          <w:rFonts w:hint="eastAsia" w:ascii="Times New Roman" w:hAnsi="Times New Roman"/>
          <w:sz w:val="32"/>
          <w:szCs w:val="32"/>
        </w:rPr>
        <w:t>调查研究</w:t>
      </w:r>
      <w:r>
        <w:rPr>
          <w:rFonts w:hint="eastAsia" w:ascii="Times New Roman" w:hAnsi="Times New Roman"/>
          <w:sz w:val="32"/>
          <w:szCs w:val="32"/>
        </w:rPr>
        <w:fldChar w:fldCharType="end"/>
      </w:r>
      <w:r>
        <w:rPr>
          <w:rFonts w:hint="eastAsia" w:ascii="Times New Roman" w:hAnsi="Times New Roman"/>
          <w:sz w:val="32"/>
          <w:szCs w:val="32"/>
        </w:rPr>
        <w:t>落实</w:t>
      </w:r>
      <w:r>
        <w:fldChar w:fldCharType="begin"/>
      </w:r>
      <w:r>
        <w:instrText xml:space="preserve"> HYPERLINK "http://zhidao.baidu.com/search?word=%E8%80%81%E5%B9%B2%E9%83%A8&amp;fr=qb_search_exp&amp;ie=utf8" \t "_blank" </w:instrText>
      </w:r>
      <w:r>
        <w:fldChar w:fldCharType="separate"/>
      </w:r>
      <w:r>
        <w:rPr>
          <w:rFonts w:hint="eastAsia" w:ascii="Times New Roman" w:hAnsi="Times New Roman"/>
          <w:sz w:val="32"/>
          <w:szCs w:val="32"/>
        </w:rPr>
        <w:t>老干部</w:t>
      </w:r>
      <w:r>
        <w:rPr>
          <w:rFonts w:hint="eastAsia" w:ascii="Times New Roman" w:hAnsi="Times New Roman"/>
          <w:sz w:val="32"/>
          <w:szCs w:val="32"/>
        </w:rPr>
        <w:fldChar w:fldCharType="end"/>
      </w:r>
      <w:r>
        <w:rPr>
          <w:rFonts w:hint="eastAsia" w:ascii="Times New Roman" w:hAnsi="Times New Roman"/>
          <w:sz w:val="32"/>
          <w:szCs w:val="32"/>
        </w:rPr>
        <w:t>政治待遇和生活待遇工作中存在的问题，并协调有关部门提出解决办法；指导</w:t>
      </w:r>
      <w:r>
        <w:fldChar w:fldCharType="begin"/>
      </w:r>
      <w:r>
        <w:instrText xml:space="preserve"> HYPERLINK "http://zhidao.baidu.com/search?word=%E8%80%81%E5%B9%B2%E9%83%A8&amp;fr=qb_search_exp&amp;ie=utf8" \t "_blank" </w:instrText>
      </w:r>
      <w:r>
        <w:fldChar w:fldCharType="separate"/>
      </w:r>
      <w:r>
        <w:rPr>
          <w:rFonts w:hint="eastAsia" w:ascii="Times New Roman" w:hAnsi="Times New Roman"/>
          <w:sz w:val="32"/>
          <w:szCs w:val="32"/>
        </w:rPr>
        <w:t>老干部</w:t>
      </w:r>
      <w:r>
        <w:rPr>
          <w:rFonts w:hint="eastAsia" w:ascii="Times New Roman" w:hAnsi="Times New Roman"/>
          <w:sz w:val="32"/>
          <w:szCs w:val="32"/>
        </w:rPr>
        <w:fldChar w:fldCharType="end"/>
      </w:r>
      <w:r>
        <w:fldChar w:fldCharType="begin"/>
      </w:r>
      <w:r>
        <w:instrText xml:space="preserve"> HYPERLINK "http://zhidao.baidu.com/search?word=%E5%85%9A%E6%94%AF%E9%83%A8&amp;fr=qb_search_exp&amp;ie=utf8" \t "_blank" </w:instrText>
      </w:r>
      <w:r>
        <w:fldChar w:fldCharType="separate"/>
      </w:r>
      <w:r>
        <w:rPr>
          <w:rFonts w:hint="eastAsia" w:ascii="Times New Roman" w:hAnsi="Times New Roman"/>
          <w:sz w:val="32"/>
          <w:szCs w:val="32"/>
        </w:rPr>
        <w:t>党支部</w:t>
      </w:r>
      <w:r>
        <w:rPr>
          <w:rFonts w:hint="eastAsia" w:ascii="Times New Roman" w:hAnsi="Times New Roman"/>
          <w:sz w:val="32"/>
          <w:szCs w:val="32"/>
        </w:rPr>
        <w:fldChar w:fldCharType="end"/>
      </w:r>
      <w:r>
        <w:rPr>
          <w:rFonts w:hint="eastAsia" w:ascii="Times New Roman" w:hAnsi="Times New Roman"/>
          <w:sz w:val="32"/>
          <w:szCs w:val="32"/>
        </w:rPr>
        <w:t>建设和老干部</w:t>
      </w:r>
      <w:r>
        <w:fldChar w:fldCharType="begin"/>
      </w:r>
      <w:r>
        <w:instrText xml:space="preserve"> HYPERLINK "http://zhidao.baidu.com/search?word=%E6%80%9D%E6%83%B3%E6%94%BF%E6%B2%BB%E5%B7%A5%E4%BD%9C&amp;fr=qb_search_exp&amp;ie=utf8" \t "_blank" </w:instrText>
      </w:r>
      <w:r>
        <w:fldChar w:fldCharType="separate"/>
      </w:r>
      <w:r>
        <w:rPr>
          <w:rFonts w:hint="eastAsia" w:ascii="Times New Roman" w:hAnsi="Times New Roman"/>
          <w:sz w:val="32"/>
          <w:szCs w:val="32"/>
        </w:rPr>
        <w:t>思想政治工作</w:t>
      </w:r>
      <w:r>
        <w:rPr>
          <w:rFonts w:hint="eastAsia" w:ascii="Times New Roman" w:hAnsi="Times New Roman"/>
          <w:sz w:val="32"/>
          <w:szCs w:val="32"/>
        </w:rPr>
        <w:fldChar w:fldCharType="end"/>
      </w:r>
      <w:r>
        <w:rPr>
          <w:rFonts w:hint="eastAsia" w:ascii="Times New Roman" w:hAnsi="Times New Roman"/>
          <w:sz w:val="32"/>
          <w:szCs w:val="32"/>
        </w:rPr>
        <w:t>；组织安排慰问老干部，老干部参观考察和健康休养；承担省关心下一代工作委员会相关工作等。</w:t>
      </w:r>
    </w:p>
    <w:p>
      <w:pPr>
        <w:rPr>
          <w:rFonts w:hint="eastAsia"/>
        </w:rPr>
      </w:pPr>
    </w:p>
    <w:p>
      <w:pPr>
        <w:pStyle w:val="4"/>
        <w:numPr>
          <w:ilvl w:val="0"/>
          <w:numId w:val="1"/>
        </w:numPr>
        <w:rPr>
          <w:rFonts w:hint="eastAsia" w:ascii="黑体" w:hAnsi="黑体" w:eastAsia="黑体"/>
          <w:b w:val="0"/>
          <w:color w:val="auto"/>
        </w:rPr>
      </w:pPr>
      <w:r>
        <w:rPr>
          <w:rFonts w:hint="eastAsia" w:ascii="黑体" w:hAnsi="黑体" w:eastAsia="黑体"/>
          <w:b w:val="0"/>
          <w:color w:val="auto"/>
          <w:lang w:val="en-US" w:eastAsia="zh-CN"/>
        </w:rPr>
        <w:t>2020年重点</w:t>
      </w:r>
      <w:r>
        <w:rPr>
          <w:rFonts w:hint="eastAsia" w:ascii="黑体" w:hAnsi="黑体" w:eastAsia="黑体"/>
          <w:b w:val="0"/>
          <w:color w:val="auto"/>
        </w:rPr>
        <w:t>工作</w:t>
      </w:r>
      <w:bookmarkEnd w:id="14"/>
      <w:bookmarkEnd w:id="15"/>
      <w:r>
        <w:rPr>
          <w:rFonts w:hint="eastAsia" w:ascii="黑体" w:hAnsi="黑体" w:eastAsia="黑体"/>
          <w:b w:val="0"/>
          <w:color w:val="auto"/>
          <w:lang w:eastAsia="zh-CN"/>
        </w:rPr>
        <w:t>完成情况</w:t>
      </w:r>
    </w:p>
    <w:p>
      <w:pPr>
        <w:pStyle w:val="2"/>
        <w:numPr>
          <w:ilvl w:val="0"/>
          <w:numId w:val="0"/>
        </w:numPr>
        <w:adjustRightInd w:val="0"/>
        <w:spacing w:before="130" w:line="580" w:lineRule="exact"/>
        <w:ind w:firstLine="640" w:firstLineChars="200"/>
        <w:rPr>
          <w:rFonts w:hint="eastAsia"/>
          <w:bCs/>
          <w:sz w:val="32"/>
          <w:u w:val="none"/>
        </w:rPr>
      </w:pPr>
      <w:r>
        <w:rPr>
          <w:rFonts w:hint="eastAsia"/>
          <w:bCs/>
          <w:sz w:val="32"/>
          <w:lang w:val="en-US" w:eastAsia="zh-CN"/>
        </w:rPr>
        <w:t>2020</w:t>
      </w:r>
      <w:r>
        <w:rPr>
          <w:rFonts w:hint="eastAsia"/>
          <w:bCs/>
          <w:sz w:val="32"/>
        </w:rPr>
        <w:t>年根据省委工作安排和我局工作计划，</w:t>
      </w:r>
      <w:r>
        <w:rPr>
          <w:rFonts w:hint="eastAsia"/>
          <w:bCs/>
          <w:sz w:val="32"/>
          <w:lang w:eastAsia="zh-CN"/>
        </w:rPr>
        <w:t>坚持以习近平新时代中国特色社会主义思想为指导，深入贯彻落实党的十九大和十九届二中、三中、四中全会精神，省委十一届三次、四次、五次、六次、</w:t>
      </w:r>
      <w:r>
        <w:rPr>
          <w:rFonts w:hint="eastAsia"/>
          <w:bCs/>
          <w:sz w:val="32"/>
          <w:lang w:val="en-US" w:eastAsia="zh-CN"/>
        </w:rPr>
        <w:t>七次、八次</w:t>
      </w:r>
      <w:r>
        <w:rPr>
          <w:rFonts w:hint="eastAsia"/>
          <w:bCs/>
          <w:sz w:val="32"/>
          <w:lang w:eastAsia="zh-CN"/>
        </w:rPr>
        <w:t>全会精神，深入贯彻落实习近平总书记关于老干部工作重要指示精神，</w:t>
      </w:r>
      <w:r>
        <w:rPr>
          <w:rFonts w:hint="eastAsia"/>
          <w:bCs/>
          <w:sz w:val="32"/>
        </w:rPr>
        <w:t>主要完成元旦春节期间代表省委政府看望慰问老干部；走访慰问出川易地安置厅级离休干部；</w:t>
      </w:r>
      <w:r>
        <w:rPr>
          <w:rFonts w:hint="eastAsia"/>
          <w:bCs/>
          <w:sz w:val="32"/>
          <w:lang w:eastAsia="zh-CN"/>
        </w:rPr>
        <w:t>根据疫情防控情况适时</w:t>
      </w:r>
      <w:r>
        <w:rPr>
          <w:rFonts w:hint="eastAsia"/>
          <w:bCs/>
          <w:sz w:val="32"/>
        </w:rPr>
        <w:t>组织省本级副厅级以上退休干部和所有离休干部疗养、参观考察；省本级特殊困难离退休干部帮扶；</w:t>
      </w:r>
      <w:r>
        <w:rPr>
          <w:rFonts w:hint="eastAsia"/>
          <w:bCs/>
          <w:sz w:val="32"/>
          <w:lang w:eastAsia="zh-CN"/>
        </w:rPr>
        <w:t>深化老干部学习活动阵地规范化建设和老干部服务管理；青少年社会实践教育基地建设和青少年夏令营活动及交流学习等关心下一代工作；</w:t>
      </w:r>
      <w:r>
        <w:rPr>
          <w:rFonts w:hint="eastAsia"/>
          <w:color w:val="000000"/>
          <w:sz w:val="32"/>
          <w:u w:val="none"/>
        </w:rPr>
        <w:t>指导全省各单位落实</w:t>
      </w:r>
      <w:r>
        <w:rPr>
          <w:rFonts w:hint="eastAsia"/>
          <w:color w:val="000000"/>
          <w:sz w:val="32"/>
          <w:u w:val="none"/>
        </w:rPr>
        <w:fldChar w:fldCharType="begin"/>
      </w:r>
      <w:r>
        <w:rPr>
          <w:rFonts w:hint="eastAsia"/>
          <w:color w:val="000000"/>
          <w:sz w:val="32"/>
          <w:u w:val="none"/>
        </w:rPr>
        <w:instrText xml:space="preserve"> HYPERLINK "http://zhidao.baidu.com/search?word=%E8%80%81%E5%B9%B2%E9%83%A8&amp;fr=qb_search_exp&amp;ie=utf8" \t "_blank" </w:instrText>
      </w:r>
      <w:r>
        <w:rPr>
          <w:rFonts w:hint="eastAsia"/>
          <w:color w:val="000000"/>
          <w:sz w:val="32"/>
          <w:u w:val="none"/>
        </w:rPr>
        <w:fldChar w:fldCharType="separate"/>
      </w:r>
      <w:r>
        <w:rPr>
          <w:rStyle w:val="15"/>
          <w:rFonts w:hint="eastAsia"/>
          <w:color w:val="000000"/>
          <w:sz w:val="32"/>
          <w:u w:val="none"/>
        </w:rPr>
        <w:t>老干部</w:t>
      </w:r>
      <w:r>
        <w:rPr>
          <w:rFonts w:hint="eastAsia"/>
          <w:color w:val="000000"/>
          <w:sz w:val="32"/>
          <w:u w:val="none"/>
        </w:rPr>
        <w:fldChar w:fldCharType="end"/>
      </w:r>
      <w:r>
        <w:rPr>
          <w:rFonts w:hint="eastAsia"/>
          <w:color w:val="000000"/>
          <w:sz w:val="32"/>
          <w:u w:val="none"/>
        </w:rPr>
        <w:t>工作的方针、政策、规定，并对具体执行情况进行督促、检查等工作</w:t>
      </w:r>
      <w:r>
        <w:rPr>
          <w:rFonts w:hint="eastAsia"/>
          <w:bCs/>
          <w:sz w:val="32"/>
          <w:u w:val="none"/>
        </w:rPr>
        <w:t>。</w:t>
      </w:r>
    </w:p>
    <w:p>
      <w:pPr>
        <w:pStyle w:val="2"/>
        <w:numPr>
          <w:ilvl w:val="0"/>
          <w:numId w:val="0"/>
        </w:numPr>
        <w:adjustRightInd w:val="0"/>
        <w:spacing w:before="130" w:line="580" w:lineRule="exact"/>
        <w:ind w:firstLine="640" w:firstLineChars="200"/>
        <w:rPr>
          <w:rFonts w:hint="eastAsia"/>
          <w:bCs/>
          <w:sz w:val="32"/>
          <w:u w:val="none"/>
        </w:rPr>
      </w:pPr>
    </w:p>
    <w:p>
      <w:pPr>
        <w:widowControl/>
        <w:numPr>
          <w:ilvl w:val="0"/>
          <w:numId w:val="1"/>
        </w:numPr>
        <w:ind w:left="0" w:leftChars="0" w:firstLine="0" w:firstLineChars="0"/>
        <w:jc w:val="left"/>
        <w:rPr>
          <w:rFonts w:hint="eastAsia" w:ascii="黑体" w:hAnsi="黑体" w:eastAsia="黑体" w:cstheme="majorBidi"/>
          <w:b w:val="0"/>
          <w:bCs/>
          <w:color w:val="auto"/>
          <w:kern w:val="2"/>
          <w:sz w:val="32"/>
          <w:szCs w:val="32"/>
          <w:lang w:val="en-US" w:eastAsia="zh-CN" w:bidi="ar-SA"/>
        </w:rPr>
      </w:pPr>
      <w:r>
        <w:rPr>
          <w:rFonts w:hint="eastAsia" w:ascii="黑体" w:hAnsi="黑体" w:eastAsia="黑体" w:cstheme="majorBidi"/>
          <w:b w:val="0"/>
          <w:bCs/>
          <w:color w:val="auto"/>
          <w:kern w:val="2"/>
          <w:sz w:val="32"/>
          <w:szCs w:val="32"/>
          <w:lang w:val="en-US" w:eastAsia="zh-CN" w:bidi="ar-SA"/>
        </w:rPr>
        <w:t>机构设置情况</w:t>
      </w:r>
    </w:p>
    <w:p>
      <w:pPr>
        <w:widowControl/>
        <w:numPr>
          <w:ilvl w:val="0"/>
          <w:numId w:val="0"/>
        </w:numPr>
        <w:ind w:leftChars="0" w:firstLine="640" w:firstLineChars="200"/>
        <w:jc w:val="left"/>
        <w:rPr>
          <w:rFonts w:ascii="仿宋" w:hAnsi="仿宋" w:eastAsia="仿宋"/>
          <w:color w:val="auto"/>
          <w:kern w:val="0"/>
          <w:sz w:val="32"/>
          <w:szCs w:val="32"/>
        </w:rPr>
      </w:pPr>
      <w:r>
        <w:rPr>
          <w:rFonts w:hint="eastAsia" w:ascii="仿宋" w:hAnsi="仿宋" w:eastAsia="仿宋"/>
          <w:color w:val="auto"/>
          <w:sz w:val="32"/>
          <w:szCs w:val="32"/>
          <w:lang w:val="en-US" w:eastAsia="zh-CN"/>
        </w:rPr>
        <w:t>中共四川省委老干部局机关由9个处室组成，分别是：办公室、综合调研处、省直属工作处、保健活动处、离休处、退休处、关心下一代工作处、离退休人员工作处、机关党委（干部处）</w:t>
      </w:r>
      <w:bookmarkStart w:id="67" w:name="_GoBack"/>
      <w:bookmarkEnd w:id="67"/>
      <w:r>
        <w:rPr>
          <w:rFonts w:hint="eastAsia" w:ascii="仿宋" w:hAnsi="仿宋" w:eastAsia="仿宋"/>
          <w:color w:val="auto"/>
          <w:sz w:val="32"/>
          <w:szCs w:val="32"/>
          <w:lang w:val="en-US" w:eastAsia="zh-CN"/>
        </w:rPr>
        <w:t>。</w:t>
      </w:r>
      <w:r>
        <w:rPr>
          <w:rFonts w:ascii="仿宋" w:hAnsi="仿宋" w:eastAsia="仿宋"/>
          <w:color w:val="auto"/>
          <w:sz w:val="32"/>
          <w:szCs w:val="32"/>
        </w:rPr>
        <w:br w:type="page"/>
      </w:r>
    </w:p>
    <w:p>
      <w:pPr>
        <w:pStyle w:val="3"/>
        <w:ind w:right="440"/>
        <w:jc w:val="center"/>
        <w:rPr>
          <w:rStyle w:val="24"/>
          <w:rFonts w:ascii="黑体" w:hAnsi="黑体" w:eastAsia="黑体"/>
          <w:b w:val="0"/>
          <w:bCs/>
          <w:color w:val="auto"/>
        </w:rPr>
      </w:pPr>
      <w:bookmarkStart w:id="16" w:name="_Toc15396602"/>
      <w:bookmarkStart w:id="17" w:name="_Toc15377204"/>
      <w:r>
        <w:rPr>
          <w:rFonts w:hint="eastAsia" w:ascii="黑体" w:hAnsi="黑体" w:eastAsia="黑体"/>
          <w:b w:val="0"/>
          <w:bCs/>
          <w:color w:val="auto"/>
        </w:rPr>
        <w:t xml:space="preserve">第二部分 </w:t>
      </w:r>
      <w:r>
        <w:rPr>
          <w:rFonts w:hint="eastAsia" w:ascii="黑体" w:hAnsi="黑体" w:eastAsia="黑体"/>
          <w:b w:val="0"/>
          <w:bCs/>
          <w:color w:val="auto"/>
          <w:lang w:val="en-US" w:eastAsia="zh-CN"/>
        </w:rPr>
        <w:t>2020年度</w:t>
      </w:r>
      <w:r>
        <w:rPr>
          <w:rStyle w:val="24"/>
          <w:rFonts w:hint="eastAsia" w:ascii="黑体" w:hAnsi="黑体" w:eastAsia="黑体"/>
          <w:b w:val="0"/>
          <w:bCs/>
          <w:color w:val="auto"/>
        </w:rPr>
        <w:t>部门决算情况说明</w:t>
      </w:r>
      <w:bookmarkEnd w:id="16"/>
      <w:bookmarkEnd w:id="17"/>
    </w:p>
    <w:p>
      <w:pPr>
        <w:rPr>
          <w:color w:val="auto"/>
        </w:rPr>
      </w:pPr>
    </w:p>
    <w:p>
      <w:pPr>
        <w:pStyle w:val="23"/>
        <w:numPr>
          <w:ilvl w:val="0"/>
          <w:numId w:val="2"/>
        </w:numPr>
        <w:spacing w:line="600" w:lineRule="exact"/>
        <w:ind w:firstLineChars="0"/>
        <w:outlineLvl w:val="1"/>
        <w:rPr>
          <w:rStyle w:val="25"/>
          <w:rFonts w:ascii="黑体" w:hAnsi="黑体" w:eastAsia="黑体"/>
          <w:b w:val="0"/>
          <w:color w:val="auto"/>
        </w:rPr>
      </w:pPr>
      <w:bookmarkStart w:id="18" w:name="_Toc15396603"/>
      <w:bookmarkStart w:id="19" w:name="_Toc15377205"/>
      <w:r>
        <w:rPr>
          <w:rFonts w:hint="eastAsia" w:ascii="黑体" w:hAnsi="黑体" w:eastAsia="黑体"/>
          <w:color w:val="auto"/>
          <w:sz w:val="32"/>
          <w:szCs w:val="32"/>
        </w:rPr>
        <w:t>收</w:t>
      </w:r>
      <w:r>
        <w:rPr>
          <w:rStyle w:val="25"/>
          <w:rFonts w:hint="eastAsia" w:ascii="黑体" w:hAnsi="黑体" w:eastAsia="黑体"/>
          <w:b w:val="0"/>
          <w:color w:val="auto"/>
        </w:rPr>
        <w:t>入支出决算总体情况说明</w:t>
      </w:r>
      <w:bookmarkEnd w:id="18"/>
      <w:bookmarkEnd w:id="19"/>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年度收、支总计</w:t>
      </w:r>
      <w:r>
        <w:rPr>
          <w:rFonts w:hint="eastAsia" w:ascii="仿宋" w:hAnsi="仿宋" w:eastAsia="仿宋"/>
          <w:color w:val="auto"/>
          <w:sz w:val="32"/>
          <w:szCs w:val="32"/>
          <w:lang w:val="en-US" w:eastAsia="zh-CN"/>
        </w:rPr>
        <w:t>2882.57</w:t>
      </w:r>
      <w:r>
        <w:rPr>
          <w:rFonts w:hint="eastAsia" w:ascii="仿宋" w:hAnsi="仿宋" w:eastAsia="仿宋"/>
          <w:color w:val="auto"/>
          <w:sz w:val="32"/>
          <w:szCs w:val="32"/>
        </w:rPr>
        <w:t>万元。与201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年相比，收、支总计各增加</w:t>
      </w:r>
      <w:r>
        <w:rPr>
          <w:rFonts w:hint="eastAsia" w:ascii="仿宋" w:hAnsi="仿宋" w:eastAsia="仿宋"/>
          <w:color w:val="auto"/>
          <w:sz w:val="32"/>
          <w:szCs w:val="32"/>
          <w:lang w:val="en-US" w:eastAsia="zh-CN"/>
        </w:rPr>
        <w:t>363.56</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14.49</w:t>
      </w:r>
      <w:r>
        <w:rPr>
          <w:rFonts w:ascii="仿宋" w:hAnsi="仿宋" w:eastAsia="仿宋"/>
          <w:color w:val="auto"/>
          <w:sz w:val="32"/>
          <w:szCs w:val="32"/>
        </w:rPr>
        <w:t>%</w:t>
      </w:r>
      <w:r>
        <w:rPr>
          <w:rFonts w:hint="eastAsia" w:ascii="仿宋" w:hAnsi="仿宋" w:eastAsia="仿宋"/>
          <w:color w:val="auto"/>
          <w:sz w:val="32"/>
          <w:szCs w:val="32"/>
        </w:rPr>
        <w:t>。主要变动原因</w:t>
      </w:r>
      <w:r>
        <w:rPr>
          <w:rFonts w:hint="eastAsia" w:ascii="仿宋" w:hAnsi="仿宋" w:eastAsia="仿宋"/>
          <w:color w:val="auto"/>
          <w:sz w:val="32"/>
          <w:szCs w:val="32"/>
          <w:lang w:eastAsia="zh-CN"/>
        </w:rPr>
        <w:t>：</w:t>
      </w:r>
      <w:r>
        <w:rPr>
          <w:rFonts w:hint="eastAsia" w:ascii="仿宋" w:hAnsi="仿宋" w:eastAsia="仿宋"/>
          <w:color w:val="auto"/>
          <w:sz w:val="32"/>
          <w:szCs w:val="32"/>
          <w:highlight w:val="none"/>
          <w:lang w:val="en-US" w:eastAsia="zh-CN"/>
        </w:rPr>
        <w:t>一</w:t>
      </w:r>
      <w:r>
        <w:rPr>
          <w:rFonts w:hint="eastAsia" w:ascii="仿宋" w:hAnsi="仿宋" w:eastAsia="仿宋"/>
          <w:color w:val="auto"/>
          <w:sz w:val="32"/>
          <w:szCs w:val="32"/>
          <w:highlight w:val="none"/>
        </w:rPr>
        <w:t>是</w:t>
      </w:r>
      <w:r>
        <w:rPr>
          <w:rFonts w:hint="eastAsia" w:ascii="仿宋" w:hAnsi="仿宋" w:eastAsia="仿宋"/>
          <w:color w:val="000000"/>
          <w:sz w:val="32"/>
          <w:szCs w:val="32"/>
          <w:lang w:eastAsia="zh-CN"/>
        </w:rPr>
        <w:t>省关工委经费纳入我局</w:t>
      </w:r>
      <w:r>
        <w:rPr>
          <w:rFonts w:hint="eastAsia" w:ascii="仿宋" w:hAnsi="仿宋" w:eastAsia="仿宋"/>
          <w:color w:val="000000"/>
          <w:sz w:val="32"/>
          <w:szCs w:val="32"/>
          <w:lang w:val="en-US" w:eastAsia="zh-CN"/>
        </w:rPr>
        <w:t>2020年部门预算;二是关心下一代工作委员会办公室并入省委老干部局机关造成人员经费增加;三是部门人员调职调级及正常晋升造成人员经费增加</w:t>
      </w:r>
      <w:r>
        <w:rPr>
          <w:rFonts w:hint="eastAsia" w:ascii="仿宋" w:hAnsi="仿宋" w:eastAsia="仿宋"/>
          <w:color w:val="000000"/>
          <w:sz w:val="32"/>
          <w:szCs w:val="32"/>
        </w:rPr>
        <w:t>。</w:t>
      </w:r>
    </w:p>
    <w:p>
      <w:pPr>
        <w:pStyle w:val="2"/>
        <w:rPr>
          <w:rFonts w:hint="default" w:ascii="仿宋" w:hAnsi="仿宋" w:eastAsia="仿宋"/>
          <w:color w:val="000000"/>
          <w:sz w:val="32"/>
          <w:szCs w:val="32"/>
          <w:lang w:val="en-US" w:eastAsia="zh-CN"/>
        </w:rPr>
      </w:pPr>
      <w:r>
        <w:rPr>
          <w:rFonts w:hint="eastAsia" w:ascii="仿宋_GB2312" w:eastAsia="仿宋_GB2312"/>
          <w:color w:val="000000"/>
          <w:sz w:val="32"/>
          <w:szCs w:val="32"/>
          <w:lang w:eastAsia="zh-CN"/>
        </w:rPr>
        <w:drawing>
          <wp:anchor distT="0" distB="0" distL="114300" distR="114300" simplePos="0" relativeHeight="251659264" behindDoc="1" locked="0" layoutInCell="1" allowOverlap="1">
            <wp:simplePos x="0" y="0"/>
            <wp:positionH relativeFrom="column">
              <wp:posOffset>623570</wp:posOffset>
            </wp:positionH>
            <wp:positionV relativeFrom="paragraph">
              <wp:posOffset>65405</wp:posOffset>
            </wp:positionV>
            <wp:extent cx="1915795" cy="2688590"/>
            <wp:effectExtent l="4445" t="4445" r="22860" b="12065"/>
            <wp:wrapTight wrapText="bothSides">
              <wp:wrapPolygon>
                <wp:start x="-50" y="-36"/>
                <wp:lineTo x="-50" y="21544"/>
                <wp:lineTo x="21428" y="21544"/>
                <wp:lineTo x="21428" y="-36"/>
                <wp:lineTo x="-50" y="-36"/>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000000"/>
          <w:sz w:val="32"/>
          <w:szCs w:val="32"/>
          <w:lang w:val="en-US" w:eastAsia="zh-CN"/>
        </w:rPr>
        <w:t xml:space="preserve">                            </w:t>
      </w: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1</w:t>
      </w:r>
      <w:r>
        <w:rPr>
          <w:rFonts w:hint="eastAsia" w:ascii="仿宋" w:hAnsi="仿宋" w:eastAsia="仿宋"/>
          <w:color w:val="auto"/>
          <w:sz w:val="32"/>
          <w:szCs w:val="32"/>
        </w:rPr>
        <w:t>：收、支决算总计变动情况图）（柱状图）</w:t>
      </w:r>
    </w:p>
    <w:p>
      <w:pPr>
        <w:spacing w:line="600" w:lineRule="exact"/>
        <w:ind w:firstLine="640" w:firstLineChars="200"/>
        <w:jc w:val="left"/>
        <w:rPr>
          <w:rFonts w:ascii="仿宋_GB2312" w:eastAsia="仿宋_GB2312"/>
          <w:color w:val="auto"/>
          <w:sz w:val="32"/>
          <w:szCs w:val="32"/>
        </w:rPr>
      </w:pPr>
    </w:p>
    <w:p>
      <w:pPr>
        <w:pStyle w:val="23"/>
        <w:numPr>
          <w:ilvl w:val="0"/>
          <w:numId w:val="2"/>
        </w:numPr>
        <w:spacing w:line="600" w:lineRule="exact"/>
        <w:ind w:firstLineChars="0"/>
        <w:outlineLvl w:val="1"/>
        <w:rPr>
          <w:rStyle w:val="25"/>
          <w:rFonts w:ascii="黑体" w:hAnsi="黑体" w:eastAsia="黑体"/>
          <w:b w:val="0"/>
          <w:color w:val="auto"/>
        </w:rPr>
      </w:pPr>
      <w:bookmarkStart w:id="20" w:name="_Toc15377206"/>
      <w:bookmarkStart w:id="21" w:name="_Toc15396604"/>
      <w:r>
        <w:rPr>
          <w:rFonts w:hint="eastAsia" w:ascii="黑体" w:hAnsi="黑体" w:eastAsia="黑体"/>
          <w:color w:val="auto"/>
          <w:sz w:val="32"/>
          <w:szCs w:val="32"/>
        </w:rPr>
        <w:t>收</w:t>
      </w:r>
      <w:r>
        <w:rPr>
          <w:rStyle w:val="25"/>
          <w:rFonts w:hint="eastAsia" w:ascii="黑体" w:hAnsi="黑体" w:eastAsia="黑体"/>
          <w:b w:val="0"/>
          <w:color w:val="auto"/>
        </w:rPr>
        <w:t>入决算情况说明</w:t>
      </w:r>
      <w:bookmarkEnd w:id="20"/>
      <w:bookmarkEnd w:id="21"/>
    </w:p>
    <w:p>
      <w:pPr>
        <w:spacing w:line="600" w:lineRule="exact"/>
        <w:ind w:firstLine="640" w:firstLineChars="200"/>
        <w:outlineLvl w:val="1"/>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年本年收入合计</w:t>
      </w:r>
      <w:r>
        <w:rPr>
          <w:rFonts w:hint="eastAsia" w:ascii="仿宋" w:hAnsi="仿宋" w:eastAsia="仿宋"/>
          <w:color w:val="auto"/>
          <w:sz w:val="32"/>
          <w:szCs w:val="32"/>
          <w:lang w:val="en-US" w:eastAsia="zh-CN"/>
        </w:rPr>
        <w:t>2882.57</w:t>
      </w:r>
      <w:r>
        <w:rPr>
          <w:rFonts w:hint="eastAsia" w:ascii="仿宋" w:hAnsi="仿宋" w:eastAsia="仿宋"/>
          <w:color w:val="auto"/>
          <w:sz w:val="32"/>
          <w:szCs w:val="32"/>
        </w:rPr>
        <w:t>万元，其中：一般公共预算财政拨款收入</w:t>
      </w:r>
      <w:r>
        <w:rPr>
          <w:rFonts w:hint="eastAsia" w:ascii="仿宋" w:hAnsi="仿宋" w:eastAsia="仿宋"/>
          <w:color w:val="auto"/>
          <w:sz w:val="32"/>
          <w:szCs w:val="32"/>
          <w:lang w:val="en-US" w:eastAsia="zh-CN"/>
        </w:rPr>
        <w:t>2882.57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；政府性基金预算财政拨款收入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；上级补助收入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；事业收入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；经营收入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；附属单位上缴收入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；其他收入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firstLineChars="200"/>
        <w:rPr>
          <w:rFonts w:hint="eastAsia" w:ascii="仿宋" w:hAnsi="仿宋" w:eastAsia="仿宋"/>
          <w:color w:val="auto"/>
          <w:sz w:val="32"/>
          <w:szCs w:val="32"/>
        </w:rPr>
      </w:pPr>
      <w:r>
        <w:rPr>
          <w:rFonts w:hint="eastAsia" w:ascii="仿宋_GB2312" w:eastAsia="仿宋_GB2312"/>
          <w:color w:val="FF0000"/>
          <w:sz w:val="32"/>
          <w:szCs w:val="32"/>
          <w:lang w:eastAsia="zh-CN"/>
        </w:rPr>
        <w:drawing>
          <wp:anchor distT="0" distB="0" distL="114300" distR="114300" simplePos="0" relativeHeight="251660288" behindDoc="1" locked="0" layoutInCell="1" allowOverlap="1">
            <wp:simplePos x="0" y="0"/>
            <wp:positionH relativeFrom="column">
              <wp:posOffset>423545</wp:posOffset>
            </wp:positionH>
            <wp:positionV relativeFrom="paragraph">
              <wp:posOffset>194945</wp:posOffset>
            </wp:positionV>
            <wp:extent cx="3662045" cy="1990090"/>
            <wp:effectExtent l="4445" t="4445" r="10160" b="5715"/>
            <wp:wrapTight wrapText="bothSides">
              <wp:wrapPolygon>
                <wp:start x="-26" y="-48"/>
                <wp:lineTo x="-26" y="21455"/>
                <wp:lineTo x="21548" y="21455"/>
                <wp:lineTo x="21548" y="-48"/>
                <wp:lineTo x="-26" y="-48"/>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（图2：收入决算结构图）（饼状图）</w:t>
      </w:r>
    </w:p>
    <w:p>
      <w:pPr>
        <w:spacing w:line="600" w:lineRule="exact"/>
        <w:ind w:firstLine="640" w:firstLineChars="200"/>
        <w:rPr>
          <w:rFonts w:ascii="仿宋_GB2312" w:eastAsia="仿宋_GB2312"/>
          <w:color w:val="auto"/>
          <w:sz w:val="32"/>
          <w:szCs w:val="32"/>
        </w:rPr>
      </w:pPr>
    </w:p>
    <w:p>
      <w:pPr>
        <w:pStyle w:val="23"/>
        <w:numPr>
          <w:ilvl w:val="0"/>
          <w:numId w:val="2"/>
        </w:numPr>
        <w:spacing w:line="600" w:lineRule="exact"/>
        <w:ind w:firstLineChars="0"/>
        <w:outlineLvl w:val="1"/>
        <w:rPr>
          <w:rStyle w:val="25"/>
          <w:rFonts w:ascii="黑体" w:hAnsi="黑体" w:eastAsia="黑体"/>
          <w:b w:val="0"/>
          <w:color w:val="auto"/>
        </w:rPr>
      </w:pPr>
      <w:bookmarkStart w:id="22" w:name="_Toc15396605"/>
      <w:bookmarkStart w:id="23" w:name="_Toc15377207"/>
      <w:r>
        <w:rPr>
          <w:rFonts w:hint="eastAsia" w:ascii="黑体" w:hAnsi="黑体" w:eastAsia="黑体"/>
          <w:color w:val="auto"/>
          <w:sz w:val="32"/>
          <w:szCs w:val="32"/>
        </w:rPr>
        <w:t>支</w:t>
      </w:r>
      <w:r>
        <w:rPr>
          <w:rStyle w:val="25"/>
          <w:rFonts w:hint="eastAsia" w:ascii="黑体" w:hAnsi="黑体" w:eastAsia="黑体"/>
          <w:b w:val="0"/>
          <w:color w:val="auto"/>
        </w:rPr>
        <w:t>出决算情况说明</w:t>
      </w:r>
      <w:bookmarkEnd w:id="22"/>
      <w:bookmarkEnd w:id="23"/>
    </w:p>
    <w:p>
      <w:pPr>
        <w:spacing w:line="600" w:lineRule="exact"/>
        <w:ind w:firstLine="640" w:firstLineChars="200"/>
        <w:outlineLvl w:val="1"/>
        <w:rPr>
          <w:rFonts w:ascii="仿宋" w:hAnsi="仿宋" w:eastAsia="仿宋"/>
          <w:color w:val="auto"/>
          <w:sz w:val="32"/>
          <w:szCs w:val="32"/>
        </w:rPr>
      </w:pPr>
      <w:r>
        <w:rPr>
          <w:rFonts w:hint="eastAsia" w:ascii="仿宋_GB2312" w:eastAsia="仿宋_GB2312"/>
          <w:color w:val="FF0000"/>
          <w:sz w:val="32"/>
          <w:szCs w:val="32"/>
          <w:lang w:eastAsia="zh-CN"/>
        </w:rPr>
        <w:drawing>
          <wp:anchor distT="0" distB="0" distL="114300" distR="114300" simplePos="0" relativeHeight="251661312" behindDoc="1" locked="0" layoutInCell="1" allowOverlap="1">
            <wp:simplePos x="0" y="0"/>
            <wp:positionH relativeFrom="column">
              <wp:posOffset>461645</wp:posOffset>
            </wp:positionH>
            <wp:positionV relativeFrom="paragraph">
              <wp:posOffset>1828165</wp:posOffset>
            </wp:positionV>
            <wp:extent cx="4176395" cy="1892300"/>
            <wp:effectExtent l="4445" t="5080" r="10160" b="7620"/>
            <wp:wrapTight wrapText="bothSides">
              <wp:wrapPolygon>
                <wp:start x="-23" y="-58"/>
                <wp:lineTo x="-23" y="21470"/>
                <wp:lineTo x="21554" y="21470"/>
                <wp:lineTo x="21554" y="-58"/>
                <wp:lineTo x="-23" y="-58"/>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年本年支出合计</w:t>
      </w:r>
      <w:r>
        <w:rPr>
          <w:rFonts w:hint="eastAsia" w:ascii="仿宋" w:hAnsi="仿宋" w:eastAsia="仿宋"/>
          <w:color w:val="auto"/>
          <w:sz w:val="32"/>
          <w:szCs w:val="32"/>
          <w:lang w:val="en-US" w:eastAsia="zh-CN"/>
        </w:rPr>
        <w:t>2882.57</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1470.16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51</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1412.41</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49</w:t>
      </w:r>
      <w:r>
        <w:rPr>
          <w:rFonts w:ascii="仿宋" w:hAnsi="仿宋" w:eastAsia="仿宋"/>
          <w:color w:val="auto"/>
          <w:sz w:val="32"/>
          <w:szCs w:val="32"/>
        </w:rPr>
        <w:t>%</w:t>
      </w:r>
      <w:r>
        <w:rPr>
          <w:rFonts w:hint="eastAsia" w:ascii="仿宋" w:hAnsi="仿宋" w:eastAsia="仿宋"/>
          <w:color w:val="auto"/>
          <w:sz w:val="32"/>
          <w:szCs w:val="32"/>
        </w:rPr>
        <w:t>；上缴上级支出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；经营支出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；对附属单位补助支出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rPr>
          <w:rFonts w:ascii="仿宋" w:hAnsi="仿宋" w:eastAsia="仿宋"/>
          <w:color w:val="auto"/>
          <w:sz w:val="32"/>
          <w:szCs w:val="32"/>
          <w:shd w:val="pct10" w:color="auto" w:fill="FFFFFF"/>
        </w:rPr>
      </w:pPr>
    </w:p>
    <w:p>
      <w:pPr>
        <w:pStyle w:val="2"/>
        <w:rPr>
          <w:rFonts w:ascii="仿宋" w:hAnsi="仿宋" w:eastAsia="仿宋"/>
          <w:color w:val="auto"/>
          <w:sz w:val="32"/>
          <w:szCs w:val="32"/>
          <w:shd w:val="pct10" w:color="auto" w:fill="FFFFFF"/>
        </w:rPr>
      </w:pPr>
    </w:p>
    <w:p>
      <w:pPr>
        <w:pStyle w:val="2"/>
        <w:rPr>
          <w:rFonts w:ascii="仿宋" w:hAnsi="仿宋" w:eastAsia="仿宋"/>
          <w:color w:val="auto"/>
          <w:sz w:val="32"/>
          <w:szCs w:val="32"/>
          <w:shd w:val="pct10" w:color="auto" w:fill="FFFFFF"/>
        </w:rPr>
      </w:pPr>
    </w:p>
    <w:p>
      <w:pPr>
        <w:pStyle w:val="2"/>
        <w:rPr>
          <w:rFonts w:ascii="仿宋" w:hAnsi="仿宋" w:eastAsia="仿宋"/>
          <w:color w:val="auto"/>
          <w:sz w:val="32"/>
          <w:szCs w:val="32"/>
          <w:shd w:val="pct10" w:color="auto" w:fill="FFFFFF"/>
        </w:rPr>
      </w:pPr>
    </w:p>
    <w:p>
      <w:pPr>
        <w:pStyle w:val="2"/>
        <w:rPr>
          <w:rFonts w:ascii="仿宋" w:hAnsi="仿宋" w:eastAsia="仿宋"/>
          <w:color w:val="auto"/>
          <w:sz w:val="32"/>
          <w:szCs w:val="32"/>
          <w:shd w:val="pct10" w:color="auto" w:fill="FFFFFF"/>
        </w:rPr>
      </w:pPr>
    </w:p>
    <w:p>
      <w:pPr>
        <w:pStyle w:val="2"/>
        <w:rPr>
          <w:rFonts w:ascii="仿宋" w:hAnsi="仿宋" w:eastAsia="仿宋"/>
          <w:color w:val="auto"/>
          <w:sz w:val="32"/>
          <w:szCs w:val="32"/>
          <w:shd w:val="pct10" w:color="auto" w:fill="FFFFFF"/>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（图3：支出决算结构图）（饼状图）</w:t>
      </w:r>
    </w:p>
    <w:p>
      <w:pPr>
        <w:spacing w:line="600" w:lineRule="exact"/>
        <w:ind w:firstLine="640" w:firstLineChars="200"/>
        <w:rPr>
          <w:rFonts w:ascii="仿宋_GB2312" w:eastAsia="仿宋_GB2312"/>
          <w:color w:val="auto"/>
          <w:sz w:val="32"/>
          <w:szCs w:val="32"/>
        </w:rPr>
      </w:pPr>
    </w:p>
    <w:p>
      <w:pPr>
        <w:spacing w:line="600" w:lineRule="exact"/>
        <w:ind w:firstLine="640" w:firstLineChars="200"/>
        <w:outlineLvl w:val="1"/>
        <w:rPr>
          <w:rStyle w:val="25"/>
          <w:rFonts w:ascii="黑体" w:hAnsi="黑体" w:eastAsia="黑体"/>
          <w:b w:val="0"/>
          <w:color w:val="auto"/>
        </w:rPr>
      </w:pPr>
      <w:bookmarkStart w:id="24" w:name="_Toc15396606"/>
      <w:bookmarkStart w:id="25" w:name="_Toc15377208"/>
      <w:r>
        <w:rPr>
          <w:rFonts w:hint="eastAsia" w:ascii="黑体" w:hAnsi="黑体" w:eastAsia="黑体"/>
          <w:color w:val="auto"/>
          <w:sz w:val="32"/>
          <w:szCs w:val="32"/>
        </w:rPr>
        <w:t>四、财</w:t>
      </w:r>
      <w:r>
        <w:rPr>
          <w:rStyle w:val="25"/>
          <w:rFonts w:hint="eastAsia" w:ascii="黑体" w:hAnsi="黑体" w:eastAsia="黑体"/>
          <w:b w:val="0"/>
          <w:color w:val="auto"/>
        </w:rPr>
        <w:t>政拨款收入支出决算总体情况说明</w:t>
      </w:r>
      <w:bookmarkEnd w:id="24"/>
      <w:bookmarkEnd w:id="25"/>
    </w:p>
    <w:p>
      <w:pPr>
        <w:spacing w:line="580" w:lineRule="exact"/>
        <w:ind w:firstLine="640" w:firstLineChars="200"/>
        <w:rPr>
          <w:rFonts w:hint="eastAsia" w:ascii="仿宋" w:hAnsi="仿宋" w:eastAsia="仿宋"/>
          <w:color w:val="000000"/>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年财政拨款收、支总计</w:t>
      </w:r>
      <w:r>
        <w:rPr>
          <w:rFonts w:hint="eastAsia" w:ascii="仿宋" w:hAnsi="仿宋" w:eastAsia="仿宋"/>
          <w:color w:val="auto"/>
          <w:sz w:val="32"/>
          <w:szCs w:val="32"/>
          <w:lang w:val="en-US" w:eastAsia="zh-CN"/>
        </w:rPr>
        <w:t>2882.57</w:t>
      </w:r>
      <w:r>
        <w:rPr>
          <w:rFonts w:hint="eastAsia" w:ascii="仿宋" w:hAnsi="仿宋" w:eastAsia="仿宋"/>
          <w:color w:val="auto"/>
          <w:sz w:val="32"/>
          <w:szCs w:val="32"/>
        </w:rPr>
        <w:t>万元。与</w:t>
      </w:r>
      <w:r>
        <w:rPr>
          <w:rFonts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年相比，财政拨款收、支总计各增加</w:t>
      </w:r>
      <w:r>
        <w:rPr>
          <w:rFonts w:hint="eastAsia" w:ascii="仿宋" w:hAnsi="仿宋" w:eastAsia="仿宋"/>
          <w:color w:val="auto"/>
          <w:sz w:val="32"/>
          <w:szCs w:val="32"/>
          <w:lang w:val="en-US" w:eastAsia="zh-CN"/>
        </w:rPr>
        <w:t>370.34</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14.74</w:t>
      </w:r>
      <w:r>
        <w:rPr>
          <w:rFonts w:ascii="仿宋" w:hAnsi="仿宋" w:eastAsia="仿宋"/>
          <w:color w:val="auto"/>
          <w:sz w:val="32"/>
          <w:szCs w:val="32"/>
        </w:rPr>
        <w:t>%</w:t>
      </w:r>
      <w:r>
        <w:rPr>
          <w:rFonts w:hint="eastAsia" w:ascii="仿宋" w:hAnsi="仿宋" w:eastAsia="仿宋"/>
          <w:color w:val="auto"/>
          <w:sz w:val="32"/>
          <w:szCs w:val="32"/>
        </w:rPr>
        <w:t>。主要变动原因</w:t>
      </w:r>
      <w:r>
        <w:rPr>
          <w:rFonts w:hint="eastAsia" w:ascii="仿宋" w:hAnsi="仿宋" w:eastAsia="仿宋"/>
          <w:color w:val="auto"/>
          <w:sz w:val="32"/>
          <w:szCs w:val="32"/>
          <w:lang w:eastAsia="zh-CN"/>
        </w:rPr>
        <w:t>：</w:t>
      </w:r>
      <w:r>
        <w:rPr>
          <w:rFonts w:hint="eastAsia" w:ascii="仿宋" w:hAnsi="仿宋" w:eastAsia="仿宋"/>
          <w:color w:val="auto"/>
          <w:sz w:val="32"/>
          <w:szCs w:val="32"/>
          <w:highlight w:val="none"/>
          <w:lang w:val="en-US" w:eastAsia="zh-CN"/>
        </w:rPr>
        <w:t>一</w:t>
      </w:r>
      <w:r>
        <w:rPr>
          <w:rFonts w:hint="eastAsia" w:ascii="仿宋" w:hAnsi="仿宋" w:eastAsia="仿宋"/>
          <w:color w:val="auto"/>
          <w:sz w:val="32"/>
          <w:szCs w:val="32"/>
          <w:highlight w:val="none"/>
        </w:rPr>
        <w:t>是</w:t>
      </w:r>
      <w:r>
        <w:rPr>
          <w:rFonts w:hint="eastAsia" w:ascii="仿宋" w:hAnsi="仿宋" w:eastAsia="仿宋"/>
          <w:color w:val="000000"/>
          <w:sz w:val="32"/>
          <w:szCs w:val="32"/>
          <w:lang w:eastAsia="zh-CN"/>
        </w:rPr>
        <w:t>省关工委经费纳入我局</w:t>
      </w:r>
      <w:r>
        <w:rPr>
          <w:rFonts w:hint="eastAsia" w:ascii="仿宋" w:hAnsi="仿宋" w:eastAsia="仿宋"/>
          <w:color w:val="000000"/>
          <w:sz w:val="32"/>
          <w:szCs w:val="32"/>
          <w:lang w:val="en-US" w:eastAsia="zh-CN"/>
        </w:rPr>
        <w:t>2020年部门预算;二是关心下一代工作委员会办公室并入省委老干部局机关造成人员经费增加;三是部门人员调职调级及正常晋升造成人员经费增加</w:t>
      </w:r>
      <w:r>
        <w:rPr>
          <w:rFonts w:hint="eastAsia" w:ascii="仿宋" w:hAnsi="仿宋" w:eastAsia="仿宋"/>
          <w:color w:val="000000"/>
          <w:sz w:val="32"/>
          <w:szCs w:val="32"/>
        </w:rPr>
        <w:t>。</w:t>
      </w:r>
    </w:p>
    <w:p>
      <w:pPr>
        <w:spacing w:line="600" w:lineRule="exact"/>
        <w:rPr>
          <w:rFonts w:ascii="仿宋" w:hAnsi="仿宋" w:eastAsia="仿宋"/>
          <w:color w:val="auto"/>
          <w:sz w:val="32"/>
          <w:szCs w:val="32"/>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2336" behindDoc="1" locked="0" layoutInCell="1" allowOverlap="1">
            <wp:simplePos x="0" y="0"/>
            <wp:positionH relativeFrom="column">
              <wp:posOffset>871220</wp:posOffset>
            </wp:positionH>
            <wp:positionV relativeFrom="paragraph">
              <wp:posOffset>5715</wp:posOffset>
            </wp:positionV>
            <wp:extent cx="3768090" cy="2701290"/>
            <wp:effectExtent l="4445" t="4445" r="18415" b="18415"/>
            <wp:wrapTight wrapText="bothSides">
              <wp:wrapPolygon>
                <wp:start x="-25" y="-36"/>
                <wp:lineTo x="-25" y="21443"/>
                <wp:lineTo x="21487" y="21443"/>
                <wp:lineTo x="21487" y="-36"/>
                <wp:lineTo x="-25" y="-36"/>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（图4：财政拨款收、支决算总计变动情况）（柱状图）</w:t>
      </w:r>
    </w:p>
    <w:p>
      <w:pPr>
        <w:spacing w:line="600" w:lineRule="exact"/>
        <w:ind w:firstLine="640"/>
        <w:rPr>
          <w:rFonts w:ascii="仿宋" w:hAnsi="仿宋" w:eastAsia="仿宋"/>
          <w:b/>
          <w:color w:val="auto"/>
          <w:sz w:val="32"/>
          <w:szCs w:val="32"/>
        </w:rPr>
      </w:pPr>
    </w:p>
    <w:p>
      <w:pPr>
        <w:spacing w:line="600" w:lineRule="exact"/>
        <w:ind w:firstLine="640" w:firstLineChars="200"/>
        <w:outlineLvl w:val="1"/>
        <w:rPr>
          <w:rStyle w:val="25"/>
          <w:rFonts w:ascii="黑体" w:hAnsi="黑体" w:eastAsia="黑体"/>
          <w:b w:val="0"/>
          <w:color w:val="auto"/>
        </w:rPr>
      </w:pPr>
      <w:bookmarkStart w:id="26" w:name="_Toc15377209"/>
      <w:bookmarkStart w:id="27" w:name="_Toc15396607"/>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5"/>
          <w:rFonts w:hint="eastAsia" w:ascii="黑体" w:hAnsi="黑体" w:eastAsia="黑体"/>
          <w:b w:val="0"/>
          <w:color w:val="auto"/>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rPr>
      </w:pPr>
      <w:bookmarkStart w:id="28" w:name="_Toc15377210"/>
      <w:r>
        <w:rPr>
          <w:rFonts w:hint="eastAsia" w:ascii="仿宋" w:hAnsi="仿宋" w:eastAsia="仿宋"/>
          <w:b/>
          <w:color w:val="auto"/>
          <w:sz w:val="32"/>
          <w:szCs w:val="32"/>
        </w:rPr>
        <w:t>（一）一般公共预算财政拨款支出决算总体情况</w:t>
      </w:r>
      <w:bookmarkEnd w:id="28"/>
    </w:p>
    <w:p>
      <w:pPr>
        <w:spacing w:line="580" w:lineRule="exact"/>
        <w:ind w:firstLine="640" w:firstLineChars="200"/>
        <w:rPr>
          <w:rFonts w:hint="eastAsia" w:ascii="仿宋" w:hAnsi="仿宋" w:eastAsia="仿宋"/>
          <w:color w:val="000000"/>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2882.57</w:t>
      </w:r>
      <w:r>
        <w:rPr>
          <w:rFonts w:hint="eastAsia" w:ascii="仿宋" w:hAnsi="仿宋" w:eastAsia="仿宋"/>
          <w:color w:val="auto"/>
          <w:sz w:val="32"/>
          <w:szCs w:val="32"/>
        </w:rPr>
        <w:t>万元，占本年支出合计的</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年相比，一般公共预算财政拨款增加</w:t>
      </w:r>
      <w:r>
        <w:rPr>
          <w:rFonts w:hint="eastAsia" w:ascii="仿宋" w:hAnsi="仿宋" w:eastAsia="仿宋"/>
          <w:color w:val="auto"/>
          <w:sz w:val="32"/>
          <w:szCs w:val="32"/>
          <w:lang w:val="en-US" w:eastAsia="zh-CN"/>
        </w:rPr>
        <w:t>370.34</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14.74</w:t>
      </w:r>
      <w:r>
        <w:rPr>
          <w:rFonts w:ascii="仿宋" w:hAnsi="仿宋" w:eastAsia="仿宋"/>
          <w:color w:val="auto"/>
          <w:sz w:val="32"/>
          <w:szCs w:val="32"/>
        </w:rPr>
        <w:t>%</w:t>
      </w:r>
      <w:r>
        <w:rPr>
          <w:rFonts w:hint="eastAsia" w:ascii="仿宋" w:hAnsi="仿宋" w:eastAsia="仿宋"/>
          <w:color w:val="auto"/>
          <w:sz w:val="32"/>
          <w:szCs w:val="32"/>
        </w:rPr>
        <w:t>。主要变动原因</w:t>
      </w:r>
      <w:r>
        <w:rPr>
          <w:rFonts w:hint="eastAsia" w:ascii="仿宋" w:hAnsi="仿宋" w:eastAsia="仿宋"/>
          <w:color w:val="auto"/>
          <w:sz w:val="32"/>
          <w:szCs w:val="32"/>
          <w:lang w:eastAsia="zh-CN"/>
        </w:rPr>
        <w:t>：</w:t>
      </w:r>
      <w:r>
        <w:rPr>
          <w:rFonts w:hint="eastAsia" w:ascii="仿宋" w:hAnsi="仿宋" w:eastAsia="仿宋"/>
          <w:color w:val="auto"/>
          <w:sz w:val="32"/>
          <w:szCs w:val="32"/>
          <w:highlight w:val="none"/>
          <w:lang w:val="en-US" w:eastAsia="zh-CN"/>
        </w:rPr>
        <w:t>一</w:t>
      </w:r>
      <w:r>
        <w:rPr>
          <w:rFonts w:hint="eastAsia" w:ascii="仿宋" w:hAnsi="仿宋" w:eastAsia="仿宋"/>
          <w:color w:val="auto"/>
          <w:sz w:val="32"/>
          <w:szCs w:val="32"/>
          <w:highlight w:val="none"/>
        </w:rPr>
        <w:t>是</w:t>
      </w:r>
      <w:r>
        <w:rPr>
          <w:rFonts w:hint="eastAsia" w:ascii="仿宋" w:hAnsi="仿宋" w:eastAsia="仿宋"/>
          <w:color w:val="000000"/>
          <w:sz w:val="32"/>
          <w:szCs w:val="32"/>
          <w:lang w:eastAsia="zh-CN"/>
        </w:rPr>
        <w:t>省关工委经费纳入我局</w:t>
      </w:r>
      <w:r>
        <w:rPr>
          <w:rFonts w:hint="eastAsia" w:ascii="仿宋" w:hAnsi="仿宋" w:eastAsia="仿宋"/>
          <w:color w:val="000000"/>
          <w:sz w:val="32"/>
          <w:szCs w:val="32"/>
          <w:lang w:val="en-US" w:eastAsia="zh-CN"/>
        </w:rPr>
        <w:t>2020年部门预算;二是关心下一代工作委员会办公室并入省委老干部局机关造成人员经费增加;三是部门人员调职调级及正常晋升造成人员经费增加</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auto"/>
          <w:sz w:val="32"/>
          <w:szCs w:val="32"/>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3360" behindDoc="1" locked="0" layoutInCell="1" allowOverlap="1">
            <wp:simplePos x="0" y="0"/>
            <wp:positionH relativeFrom="column">
              <wp:posOffset>928370</wp:posOffset>
            </wp:positionH>
            <wp:positionV relativeFrom="paragraph">
              <wp:posOffset>102870</wp:posOffset>
            </wp:positionV>
            <wp:extent cx="2851150" cy="3545840"/>
            <wp:effectExtent l="4445" t="4445" r="20955" b="12065"/>
            <wp:wrapTight wrapText="bothSides">
              <wp:wrapPolygon>
                <wp:start x="-34" y="-27"/>
                <wp:lineTo x="-34" y="21557"/>
                <wp:lineTo x="21470" y="21557"/>
                <wp:lineTo x="21470" y="-27"/>
                <wp:lineTo x="-34" y="-27"/>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pStyle w:val="2"/>
        <w:rPr>
          <w:rFonts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（图5：一般公共预算财政拨款支出决算变动情况）（柱状图）</w:t>
      </w:r>
    </w:p>
    <w:p>
      <w:pPr>
        <w:spacing w:line="600" w:lineRule="exact"/>
        <w:ind w:firstLine="640" w:firstLineChars="200"/>
        <w:rPr>
          <w:rFonts w:ascii="仿宋" w:hAnsi="仿宋" w:eastAsia="仿宋"/>
          <w:color w:val="auto"/>
          <w:sz w:val="32"/>
          <w:szCs w:val="32"/>
        </w:rPr>
      </w:pPr>
    </w:p>
    <w:p>
      <w:pPr>
        <w:spacing w:line="600" w:lineRule="exact"/>
        <w:ind w:firstLine="643" w:firstLineChars="200"/>
        <w:outlineLvl w:val="2"/>
        <w:rPr>
          <w:rFonts w:ascii="仿宋" w:hAnsi="仿宋" w:eastAsia="仿宋"/>
          <w:b/>
          <w:color w:val="auto"/>
          <w:sz w:val="32"/>
          <w:szCs w:val="32"/>
        </w:rPr>
      </w:pPr>
      <w:bookmarkStart w:id="29" w:name="_Toc15377211"/>
      <w:r>
        <w:rPr>
          <w:rFonts w:hint="eastAsia" w:ascii="仿宋" w:hAnsi="仿宋" w:eastAsia="仿宋"/>
          <w:b/>
          <w:color w:val="auto"/>
          <w:sz w:val="32"/>
          <w:szCs w:val="32"/>
        </w:rPr>
        <w:t>（二）一般公共预算财政拨款支出决算结构情况</w:t>
      </w:r>
      <w:bookmarkEnd w:id="29"/>
    </w:p>
    <w:p>
      <w:pPr>
        <w:spacing w:line="600" w:lineRule="exact"/>
        <w:ind w:firstLine="640"/>
        <w:rPr>
          <w:rFonts w:hint="eastAsia" w:ascii="仿宋" w:hAnsi="仿宋" w:eastAsia="仿宋"/>
          <w:b/>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2882.57</w:t>
      </w:r>
      <w:r>
        <w:rPr>
          <w:rFonts w:hint="eastAsia" w:ascii="仿宋" w:hAnsi="仿宋" w:eastAsia="仿宋"/>
          <w:color w:val="auto"/>
          <w:sz w:val="32"/>
          <w:szCs w:val="32"/>
        </w:rPr>
        <w:t>万元，主要用于以下方面</w:t>
      </w:r>
      <w:r>
        <w:rPr>
          <w:rFonts w:ascii="仿宋" w:hAnsi="仿宋" w:eastAsia="仿宋"/>
          <w:color w:val="auto"/>
          <w:sz w:val="32"/>
          <w:szCs w:val="32"/>
        </w:rPr>
        <w:t>:</w:t>
      </w:r>
      <w:r>
        <w:rPr>
          <w:rFonts w:hint="eastAsia" w:ascii="仿宋" w:hAnsi="仿宋" w:eastAsia="仿宋"/>
          <w:b/>
          <w:color w:val="auto"/>
          <w:sz w:val="32"/>
          <w:szCs w:val="32"/>
        </w:rPr>
        <w:t>一般公共服务（类）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2302.15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79.86</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教育支出（类）</w:t>
      </w:r>
      <w:r>
        <w:rPr>
          <w:rFonts w:hint="eastAsia" w:ascii="仿宋" w:hAnsi="仿宋" w:eastAsia="仿宋"/>
          <w:color w:val="auto"/>
          <w:sz w:val="32"/>
          <w:szCs w:val="32"/>
          <w:lang w:val="en-US" w:eastAsia="zh-CN"/>
        </w:rPr>
        <w:t>14.16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0.49</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社会保障和就业（类）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316.86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11</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卫生健康支出</w:t>
      </w:r>
      <w:r>
        <w:rPr>
          <w:rFonts w:hint="eastAsia" w:ascii="仿宋" w:hAnsi="仿宋" w:eastAsia="仿宋"/>
          <w:color w:val="auto"/>
          <w:sz w:val="32"/>
          <w:szCs w:val="32"/>
          <w:lang w:val="en-US" w:eastAsia="zh-CN"/>
        </w:rPr>
        <w:t>81.28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2.82</w:t>
      </w:r>
      <w:r>
        <w:rPr>
          <w:rFonts w:ascii="仿宋" w:hAnsi="仿宋" w:eastAsia="仿宋"/>
          <w:color w:val="auto"/>
          <w:sz w:val="32"/>
          <w:szCs w:val="32"/>
        </w:rPr>
        <w:t>%</w:t>
      </w:r>
      <w:r>
        <w:rPr>
          <w:rFonts w:hint="eastAsia" w:ascii="仿宋" w:hAnsi="仿宋" w:eastAsia="仿宋"/>
          <w:color w:val="auto"/>
          <w:sz w:val="32"/>
          <w:szCs w:val="32"/>
        </w:rPr>
        <w:t>；住房保障支出</w:t>
      </w:r>
      <w:r>
        <w:rPr>
          <w:rFonts w:hint="eastAsia" w:ascii="仿宋" w:hAnsi="仿宋" w:eastAsia="仿宋"/>
          <w:color w:val="auto"/>
          <w:sz w:val="32"/>
          <w:szCs w:val="32"/>
          <w:lang w:val="en-US" w:eastAsia="zh-CN"/>
        </w:rPr>
        <w:t>168.12</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5.83</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rPr>
          <w:rFonts w:ascii="仿宋" w:hAnsi="仿宋" w:eastAsia="仿宋"/>
          <w:color w:val="auto"/>
          <w:sz w:val="32"/>
          <w:szCs w:val="32"/>
        </w:rPr>
      </w:pPr>
      <w:r>
        <w:rPr>
          <w:rFonts w:hint="eastAsia" w:ascii="仿宋" w:hAnsi="仿宋" w:eastAsia="仿宋"/>
          <w:color w:val="000000"/>
          <w:sz w:val="32"/>
          <w:szCs w:val="32"/>
          <w:lang w:eastAsia="zh-CN"/>
        </w:rPr>
        <w:drawing>
          <wp:anchor distT="0" distB="0" distL="114300" distR="114300" simplePos="0" relativeHeight="251664384" behindDoc="1" locked="0" layoutInCell="1" allowOverlap="1">
            <wp:simplePos x="0" y="0"/>
            <wp:positionH relativeFrom="column">
              <wp:posOffset>42545</wp:posOffset>
            </wp:positionH>
            <wp:positionV relativeFrom="paragraph">
              <wp:posOffset>280670</wp:posOffset>
            </wp:positionV>
            <wp:extent cx="5393055" cy="3797935"/>
            <wp:effectExtent l="4445" t="4445" r="12700" b="7620"/>
            <wp:wrapTight wrapText="bothSides">
              <wp:wrapPolygon>
                <wp:start x="-18" y="-25"/>
                <wp:lineTo x="-18" y="21535"/>
                <wp:lineTo x="21575" y="21535"/>
                <wp:lineTo x="21575" y="-25"/>
                <wp:lineTo x="-18" y="-25"/>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（图6：一般公共预算财政拨款支出决算结构）（饼状图）</w:t>
      </w:r>
    </w:p>
    <w:p>
      <w:pPr>
        <w:spacing w:line="600" w:lineRule="exact"/>
        <w:ind w:firstLine="640" w:firstLineChars="200"/>
        <w:rPr>
          <w:rFonts w:ascii="仿宋" w:hAnsi="仿宋" w:eastAsia="仿宋"/>
          <w:color w:val="auto"/>
          <w:sz w:val="32"/>
          <w:szCs w:val="32"/>
        </w:rPr>
      </w:pPr>
    </w:p>
    <w:p>
      <w:pPr>
        <w:spacing w:line="600" w:lineRule="exact"/>
        <w:ind w:firstLine="643" w:firstLineChars="200"/>
        <w:outlineLvl w:val="2"/>
        <w:rPr>
          <w:rFonts w:ascii="仿宋" w:hAnsi="仿宋" w:eastAsia="仿宋"/>
          <w:b/>
          <w:color w:val="auto"/>
          <w:sz w:val="32"/>
          <w:szCs w:val="32"/>
        </w:rPr>
      </w:pPr>
      <w:bookmarkStart w:id="30" w:name="_Toc15377212"/>
      <w:r>
        <w:rPr>
          <w:rFonts w:hint="eastAsia" w:ascii="仿宋" w:hAnsi="仿宋" w:eastAsia="仿宋"/>
          <w:b/>
          <w:color w:val="auto"/>
          <w:sz w:val="32"/>
          <w:szCs w:val="32"/>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rPr>
      </w:pPr>
      <w:bookmarkStart w:id="31" w:name="_Toc15377444"/>
      <w:bookmarkStart w:id="32" w:name="_Toc15377213"/>
      <w:bookmarkStart w:id="33" w:name="_Toc15378460"/>
      <w:r>
        <w:rPr>
          <w:rFonts w:hint="eastAsia" w:ascii="仿宋" w:hAnsi="仿宋" w:eastAsia="仿宋"/>
          <w:b/>
          <w:color w:val="auto"/>
          <w:sz w:val="32"/>
          <w:szCs w:val="32"/>
        </w:rPr>
        <w:t>20</w:t>
      </w:r>
      <w:r>
        <w:rPr>
          <w:rFonts w:hint="eastAsia" w:ascii="仿宋" w:hAnsi="仿宋" w:eastAsia="仿宋"/>
          <w:b/>
          <w:color w:val="auto"/>
          <w:sz w:val="32"/>
          <w:szCs w:val="32"/>
          <w:lang w:val="en-US" w:eastAsia="zh-CN"/>
        </w:rPr>
        <w:t>20</w:t>
      </w:r>
      <w:r>
        <w:rPr>
          <w:rFonts w:hint="eastAsia" w:ascii="仿宋" w:hAnsi="仿宋" w:eastAsia="仿宋"/>
          <w:b/>
          <w:color w:val="auto"/>
          <w:sz w:val="32"/>
          <w:szCs w:val="32"/>
        </w:rPr>
        <w:t>年</w:t>
      </w:r>
      <w:r>
        <w:rPr>
          <w:rFonts w:hint="eastAsia" w:ascii="仿宋" w:hAnsi="仿宋" w:eastAsia="仿宋"/>
          <w:b/>
          <w:color w:val="auto"/>
          <w:sz w:val="32"/>
          <w:szCs w:val="32"/>
          <w:lang w:eastAsia="zh-CN"/>
        </w:rPr>
        <w:t>一</w:t>
      </w:r>
      <w:r>
        <w:rPr>
          <w:rFonts w:hint="eastAsia" w:ascii="仿宋" w:hAnsi="仿宋" w:eastAsia="仿宋"/>
          <w:b/>
          <w:color w:val="auto"/>
          <w:sz w:val="32"/>
          <w:szCs w:val="32"/>
        </w:rPr>
        <w:t>般公共预算支出决算数为</w:t>
      </w:r>
      <w:r>
        <w:rPr>
          <w:rFonts w:hint="eastAsia" w:ascii="仿宋" w:hAnsi="仿宋" w:eastAsia="仿宋"/>
          <w:b/>
          <w:color w:val="auto"/>
          <w:sz w:val="32"/>
          <w:szCs w:val="32"/>
          <w:lang w:val="en-US" w:eastAsia="zh-CN"/>
        </w:rPr>
        <w:t>2882.57</w:t>
      </w:r>
      <w:r>
        <w:rPr>
          <w:rFonts w:hint="eastAsia" w:ascii="仿宋" w:hAnsi="仿宋" w:eastAsia="仿宋"/>
          <w:color w:val="auto"/>
          <w:sz w:val="32"/>
          <w:szCs w:val="32"/>
        </w:rPr>
        <w:t>，</w:t>
      </w:r>
      <w:r>
        <w:rPr>
          <w:rStyle w:val="14"/>
          <w:rFonts w:hint="eastAsia" w:ascii="仿宋" w:hAnsi="仿宋" w:eastAsia="仿宋"/>
          <w:bCs/>
          <w:color w:val="auto"/>
          <w:sz w:val="32"/>
          <w:szCs w:val="32"/>
        </w:rPr>
        <w:t>完成预算</w:t>
      </w:r>
      <w:r>
        <w:rPr>
          <w:rStyle w:val="14"/>
          <w:rFonts w:hint="eastAsia" w:ascii="仿宋" w:hAnsi="仿宋" w:eastAsia="仿宋"/>
          <w:bCs/>
          <w:color w:val="auto"/>
          <w:sz w:val="32"/>
          <w:szCs w:val="32"/>
          <w:lang w:val="en-US" w:eastAsia="zh-CN"/>
        </w:rPr>
        <w:t>85.05</w:t>
      </w:r>
      <w:r>
        <w:rPr>
          <w:rStyle w:val="14"/>
          <w:rFonts w:ascii="仿宋" w:hAnsi="仿宋" w:eastAsia="仿宋"/>
          <w:bCs/>
          <w:color w:val="auto"/>
          <w:sz w:val="32"/>
          <w:szCs w:val="32"/>
        </w:rPr>
        <w:t>%</w:t>
      </w:r>
      <w:r>
        <w:rPr>
          <w:rStyle w:val="14"/>
          <w:rFonts w:hint="eastAsia" w:ascii="仿宋" w:hAnsi="仿宋" w:eastAsia="仿宋"/>
          <w:bCs/>
          <w:color w:val="auto"/>
          <w:sz w:val="32"/>
          <w:szCs w:val="32"/>
        </w:rPr>
        <w:t>。其中：</w:t>
      </w:r>
      <w:bookmarkEnd w:id="31"/>
      <w:bookmarkEnd w:id="32"/>
      <w:bookmarkEnd w:id="33"/>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rPr>
        <w:t>1.</w:t>
      </w:r>
      <w:r>
        <w:rPr>
          <w:rStyle w:val="14"/>
          <w:rFonts w:hint="eastAsia" w:ascii="仿宋" w:hAnsi="仿宋" w:eastAsia="仿宋"/>
          <w:bCs/>
          <w:color w:val="auto"/>
          <w:sz w:val="32"/>
          <w:szCs w:val="32"/>
          <w:highlight w:val="none"/>
        </w:rPr>
        <w:t>一般公共服务</w:t>
      </w:r>
      <w:r>
        <w:rPr>
          <w:rStyle w:val="14"/>
          <w:rFonts w:ascii="Times New Roman" w:hAnsi="Times New Roman" w:eastAsia="仿宋" w:cs="Times New Roman"/>
          <w:color w:val="000000"/>
          <w:sz w:val="32"/>
          <w:szCs w:val="32"/>
        </w:rPr>
        <w:t>（201）</w:t>
      </w:r>
      <w:r>
        <w:rPr>
          <w:rStyle w:val="14"/>
          <w:rFonts w:hint="eastAsia" w:ascii="仿宋" w:hAnsi="仿宋" w:eastAsia="仿宋"/>
          <w:bCs/>
          <w:color w:val="auto"/>
          <w:sz w:val="32"/>
          <w:szCs w:val="32"/>
          <w:highlight w:val="none"/>
          <w:lang w:val="en-US" w:eastAsia="zh-CN"/>
        </w:rPr>
        <w:t>群众团体事务</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29</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一般行政管理事务</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324.24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81</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，决算数小于预算数的主要原因是</w:t>
      </w:r>
      <w:r>
        <w:rPr>
          <w:rStyle w:val="14"/>
          <w:rFonts w:hint="eastAsia" w:ascii="仿宋" w:hAnsi="仿宋" w:eastAsia="仿宋"/>
          <w:b w:val="0"/>
          <w:bCs/>
          <w:color w:val="auto"/>
          <w:sz w:val="32"/>
          <w:szCs w:val="32"/>
          <w:highlight w:val="none"/>
          <w:lang w:val="en-US" w:eastAsia="zh-CN"/>
        </w:rPr>
        <w:t>疫情影响，关工委部分项目未按照原计划开展</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hint="eastAsia" w:ascii="仿宋" w:hAnsi="仿宋" w:eastAsia="仿宋"/>
          <w:b w:val="0"/>
          <w:bCs/>
          <w:color w:val="auto"/>
          <w:sz w:val="32"/>
          <w:szCs w:val="32"/>
          <w:highlight w:val="none"/>
        </w:rPr>
      </w:pPr>
      <w:r>
        <w:rPr>
          <w:rStyle w:val="14"/>
          <w:rFonts w:ascii="仿宋" w:hAnsi="仿宋" w:eastAsia="仿宋"/>
          <w:bCs/>
          <w:color w:val="auto"/>
          <w:sz w:val="32"/>
          <w:szCs w:val="32"/>
        </w:rPr>
        <w:t>2.</w:t>
      </w:r>
      <w:r>
        <w:rPr>
          <w:rStyle w:val="14"/>
          <w:rFonts w:hint="eastAsia" w:ascii="仿宋" w:hAnsi="仿宋" w:eastAsia="仿宋"/>
          <w:bCs/>
          <w:color w:val="auto"/>
          <w:sz w:val="32"/>
          <w:szCs w:val="32"/>
          <w:highlight w:val="none"/>
        </w:rPr>
        <w:t>一般公共服务</w:t>
      </w:r>
      <w:r>
        <w:rPr>
          <w:rStyle w:val="14"/>
          <w:rFonts w:ascii="Times New Roman" w:hAnsi="Times New Roman" w:eastAsia="仿宋" w:cs="Times New Roman"/>
          <w:color w:val="000000"/>
          <w:sz w:val="32"/>
          <w:szCs w:val="32"/>
        </w:rPr>
        <w:t>（201）</w:t>
      </w:r>
      <w:r>
        <w:rPr>
          <w:rStyle w:val="14"/>
          <w:rFonts w:hint="eastAsia" w:ascii="仿宋" w:hAnsi="仿宋" w:eastAsia="仿宋"/>
          <w:bCs/>
          <w:color w:val="auto"/>
          <w:sz w:val="32"/>
          <w:szCs w:val="32"/>
          <w:highlight w:val="none"/>
          <w:lang w:val="en-US" w:eastAsia="zh-CN"/>
        </w:rPr>
        <w:t>群众团体事务</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29</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其他群众团体事务支出</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264.49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83.95</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，决算数小于预算数的主要原因是</w:t>
      </w:r>
      <w:r>
        <w:rPr>
          <w:rStyle w:val="14"/>
          <w:rFonts w:hint="eastAsia" w:ascii="仿宋" w:hAnsi="仿宋" w:eastAsia="仿宋"/>
          <w:b w:val="0"/>
          <w:bCs/>
          <w:color w:val="auto"/>
          <w:sz w:val="32"/>
          <w:szCs w:val="32"/>
          <w:highlight w:val="none"/>
          <w:lang w:val="en-US" w:eastAsia="zh-CN"/>
        </w:rPr>
        <w:t>疫情影响，关工委部分项目未按照原计划开展</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3</w:t>
      </w:r>
      <w:r>
        <w:rPr>
          <w:rStyle w:val="14"/>
          <w:rFonts w:ascii="仿宋" w:hAnsi="仿宋" w:eastAsia="仿宋"/>
          <w:bCs/>
          <w:color w:val="auto"/>
          <w:sz w:val="32"/>
          <w:szCs w:val="32"/>
          <w:highlight w:val="none"/>
        </w:rPr>
        <w:t>.</w:t>
      </w:r>
      <w:r>
        <w:rPr>
          <w:rStyle w:val="14"/>
          <w:rFonts w:ascii="Times New Roman" w:hAnsi="Times New Roman" w:eastAsia="仿宋" w:cs="Times New Roman"/>
          <w:color w:val="000000"/>
          <w:sz w:val="32"/>
          <w:szCs w:val="32"/>
        </w:rPr>
        <w:t>一般公共服务（201）党委办公厅（室）及相关机构事务（31）</w:t>
      </w:r>
      <w:r>
        <w:rPr>
          <w:rStyle w:val="14"/>
          <w:rFonts w:hint="eastAsia" w:eastAsia="仿宋" w:cs="Times New Roman"/>
          <w:color w:val="000000"/>
          <w:sz w:val="32"/>
          <w:szCs w:val="32"/>
          <w:lang w:val="en-US" w:eastAsia="zh-CN"/>
        </w:rPr>
        <w:t>一般行政管理事务</w:t>
      </w:r>
      <w:r>
        <w:rPr>
          <w:rStyle w:val="14"/>
          <w:rFonts w:ascii="Times New Roman" w:hAnsi="Times New Roman" w:eastAsia="仿宋" w:cs="Times New Roman"/>
          <w:color w:val="000000"/>
          <w:sz w:val="32"/>
          <w:szCs w:val="32"/>
        </w:rPr>
        <w:t>（0</w:t>
      </w:r>
      <w:r>
        <w:rPr>
          <w:rStyle w:val="14"/>
          <w:rFonts w:hint="eastAsia" w:eastAsia="仿宋" w:cs="Times New Roman"/>
          <w:color w:val="000000"/>
          <w:sz w:val="32"/>
          <w:szCs w:val="32"/>
          <w:lang w:val="en-US" w:eastAsia="zh-CN"/>
        </w:rPr>
        <w:t>2</w:t>
      </w:r>
      <w:r>
        <w:rPr>
          <w:rStyle w:val="14"/>
          <w:rFonts w:ascii="Times New Roman" w:hAnsi="Times New Roman" w:eastAsia="仿宋" w:cs="Times New Roman"/>
          <w:color w:val="000000"/>
          <w:sz w:val="32"/>
          <w:szCs w:val="32"/>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2.65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4</w:t>
      </w:r>
      <w:r>
        <w:rPr>
          <w:rStyle w:val="14"/>
          <w:rFonts w:ascii="仿宋" w:hAnsi="仿宋" w:eastAsia="仿宋"/>
          <w:bCs/>
          <w:color w:val="auto"/>
          <w:sz w:val="32"/>
          <w:szCs w:val="32"/>
          <w:highlight w:val="none"/>
        </w:rPr>
        <w:t>.</w:t>
      </w:r>
      <w:r>
        <w:rPr>
          <w:rStyle w:val="14"/>
          <w:rFonts w:ascii="Times New Roman" w:hAnsi="Times New Roman" w:eastAsia="仿宋" w:cs="Times New Roman"/>
          <w:color w:val="000000"/>
          <w:sz w:val="32"/>
          <w:szCs w:val="32"/>
        </w:rPr>
        <w:t>一般公共服务（201）</w:t>
      </w:r>
      <w:r>
        <w:rPr>
          <w:rStyle w:val="14"/>
          <w:rFonts w:hint="eastAsia" w:ascii="Times New Roman" w:hAnsi="Times New Roman" w:eastAsia="仿宋" w:cs="Times New Roman"/>
          <w:color w:val="000000"/>
          <w:sz w:val="32"/>
          <w:szCs w:val="32"/>
        </w:rPr>
        <w:t>其他共产党事务</w:t>
      </w:r>
      <w:r>
        <w:rPr>
          <w:rStyle w:val="14"/>
          <w:rFonts w:hint="eastAsia" w:ascii="Times New Roman" w:hAnsi="Times New Roman" w:eastAsia="仿宋" w:cs="Times New Roman"/>
          <w:color w:val="000000"/>
          <w:sz w:val="32"/>
          <w:szCs w:val="32"/>
          <w:lang w:val="en-US" w:eastAsia="zh-CN"/>
        </w:rPr>
        <w:t>支出</w:t>
      </w:r>
      <w:r>
        <w:rPr>
          <w:rStyle w:val="14"/>
          <w:rFonts w:ascii="Times New Roman" w:hAnsi="Times New Roman" w:eastAsia="仿宋" w:cs="Times New Roman"/>
          <w:color w:val="000000"/>
          <w:sz w:val="32"/>
          <w:szCs w:val="32"/>
        </w:rPr>
        <w:t>（3</w:t>
      </w:r>
      <w:r>
        <w:rPr>
          <w:rStyle w:val="14"/>
          <w:rFonts w:hint="eastAsia" w:ascii="Times New Roman" w:hAnsi="Times New Roman" w:eastAsia="仿宋" w:cs="Times New Roman"/>
          <w:color w:val="000000"/>
          <w:sz w:val="32"/>
          <w:szCs w:val="32"/>
        </w:rPr>
        <w:t>6</w:t>
      </w:r>
      <w:r>
        <w:rPr>
          <w:rStyle w:val="14"/>
          <w:rFonts w:ascii="Times New Roman" w:hAnsi="Times New Roman" w:eastAsia="仿宋" w:cs="Times New Roman"/>
          <w:color w:val="000000"/>
          <w:sz w:val="32"/>
          <w:szCs w:val="32"/>
        </w:rPr>
        <w:t>）</w:t>
      </w:r>
      <w:r>
        <w:rPr>
          <w:rStyle w:val="14"/>
          <w:rFonts w:hint="eastAsia" w:ascii="Times New Roman" w:hAnsi="Times New Roman" w:eastAsia="仿宋" w:cs="Times New Roman"/>
          <w:color w:val="000000"/>
          <w:sz w:val="32"/>
          <w:szCs w:val="32"/>
        </w:rPr>
        <w:t>行政运行</w:t>
      </w:r>
      <w:r>
        <w:rPr>
          <w:rStyle w:val="14"/>
          <w:rFonts w:ascii="Times New Roman" w:hAnsi="Times New Roman" w:eastAsia="仿宋" w:cs="Times New Roman"/>
          <w:color w:val="000000"/>
          <w:sz w:val="32"/>
          <w:szCs w:val="32"/>
        </w:rPr>
        <w:t>（0</w:t>
      </w:r>
      <w:r>
        <w:rPr>
          <w:rStyle w:val="14"/>
          <w:rFonts w:hint="eastAsia" w:ascii="Times New Roman" w:hAnsi="Times New Roman" w:eastAsia="仿宋" w:cs="Times New Roman"/>
          <w:color w:val="000000"/>
          <w:sz w:val="32"/>
          <w:szCs w:val="32"/>
        </w:rPr>
        <w:t>1</w:t>
      </w:r>
      <w:r>
        <w:rPr>
          <w:rStyle w:val="14"/>
          <w:rFonts w:ascii="Times New Roman" w:hAnsi="Times New Roman" w:eastAsia="仿宋" w:cs="Times New Roman"/>
          <w:color w:val="000000"/>
          <w:sz w:val="32"/>
          <w:szCs w:val="32"/>
        </w:rPr>
        <w:t>）</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946.38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92.6</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，决算数小于预算数的主要原因是</w:t>
      </w:r>
      <w:r>
        <w:rPr>
          <w:rStyle w:val="14"/>
          <w:rFonts w:hint="eastAsia" w:ascii="仿宋" w:hAnsi="仿宋" w:eastAsia="仿宋"/>
          <w:b w:val="0"/>
          <w:bCs/>
          <w:color w:val="auto"/>
          <w:sz w:val="32"/>
          <w:szCs w:val="32"/>
          <w:highlight w:val="none"/>
          <w:lang w:val="en-US" w:eastAsia="zh-CN"/>
        </w:rPr>
        <w:t>加强经费管理，厉行节约</w:t>
      </w:r>
      <w:r>
        <w:rPr>
          <w:rStyle w:val="14"/>
          <w:rFonts w:hint="eastAsia" w:ascii="仿宋" w:hAnsi="仿宋" w:eastAsia="仿宋"/>
          <w:b w:val="0"/>
          <w:bCs/>
          <w:color w:val="auto"/>
          <w:sz w:val="32"/>
          <w:szCs w:val="32"/>
          <w:highlight w:val="none"/>
        </w:rPr>
        <w:t>。</w:t>
      </w:r>
    </w:p>
    <w:p>
      <w:p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hint="eastAsia" w:eastAsia="仿宋" w:cs="Times New Roman"/>
          <w:color w:val="000000"/>
          <w:kern w:val="2"/>
          <w:sz w:val="32"/>
          <w:szCs w:val="32"/>
          <w:lang w:val="en-US" w:eastAsia="zh-CN" w:bidi="ar-SA"/>
        </w:rPr>
        <w:t>5</w:t>
      </w:r>
      <w:r>
        <w:rPr>
          <w:rStyle w:val="14"/>
          <w:rFonts w:hint="eastAsia" w:ascii="Times New Roman" w:hAnsi="Times New Roman" w:eastAsia="仿宋" w:cs="Times New Roman"/>
          <w:color w:val="000000"/>
          <w:kern w:val="2"/>
          <w:sz w:val="32"/>
          <w:szCs w:val="32"/>
          <w:lang w:val="en-US" w:eastAsia="zh-CN" w:bidi="ar-SA"/>
        </w:rPr>
        <w:t>.</w:t>
      </w:r>
      <w:r>
        <w:rPr>
          <w:rStyle w:val="14"/>
          <w:rFonts w:ascii="Times New Roman" w:hAnsi="Times New Roman" w:eastAsia="仿宋" w:cs="Times New Roman"/>
          <w:color w:val="000000"/>
          <w:kern w:val="2"/>
          <w:sz w:val="32"/>
          <w:szCs w:val="32"/>
          <w:lang w:val="en-US" w:eastAsia="zh-CN" w:bidi="ar-SA"/>
        </w:rPr>
        <w:t>一</w:t>
      </w:r>
      <w:r>
        <w:rPr>
          <w:rStyle w:val="14"/>
          <w:rFonts w:ascii="Times New Roman" w:hAnsi="Times New Roman" w:eastAsia="仿宋" w:cs="Times New Roman"/>
          <w:color w:val="000000"/>
          <w:sz w:val="32"/>
          <w:szCs w:val="32"/>
        </w:rPr>
        <w:t>般公共服务（201）</w:t>
      </w:r>
      <w:r>
        <w:rPr>
          <w:rStyle w:val="14"/>
          <w:rFonts w:hint="eastAsia" w:ascii="Times New Roman" w:hAnsi="Times New Roman" w:eastAsia="仿宋" w:cs="Times New Roman"/>
          <w:color w:val="000000"/>
          <w:sz w:val="32"/>
          <w:szCs w:val="32"/>
        </w:rPr>
        <w:t>其他共产党事务</w:t>
      </w:r>
      <w:r>
        <w:rPr>
          <w:rStyle w:val="14"/>
          <w:rFonts w:ascii="Times New Roman" w:hAnsi="Times New Roman" w:eastAsia="仿宋" w:cs="Times New Roman"/>
          <w:color w:val="000000"/>
          <w:sz w:val="32"/>
          <w:szCs w:val="32"/>
        </w:rPr>
        <w:t>（3</w:t>
      </w:r>
      <w:r>
        <w:rPr>
          <w:rStyle w:val="14"/>
          <w:rFonts w:hint="eastAsia" w:ascii="Times New Roman" w:hAnsi="Times New Roman" w:eastAsia="仿宋" w:cs="Times New Roman"/>
          <w:color w:val="000000"/>
          <w:sz w:val="32"/>
          <w:szCs w:val="32"/>
        </w:rPr>
        <w:t>6</w:t>
      </w:r>
      <w:r>
        <w:rPr>
          <w:rStyle w:val="14"/>
          <w:rFonts w:ascii="Times New Roman" w:hAnsi="Times New Roman" w:eastAsia="仿宋" w:cs="Times New Roman"/>
          <w:color w:val="000000"/>
          <w:sz w:val="32"/>
          <w:szCs w:val="32"/>
        </w:rPr>
        <w:t>）一般行政管理事务（02）</w:t>
      </w:r>
      <w:r>
        <w:rPr>
          <w:rStyle w:val="14"/>
          <w:rFonts w:hint="eastAsia" w:ascii="Times New Roman" w:hAnsi="Times New Roman" w:eastAsia="仿宋" w:cs="Times New Roman"/>
          <w:color w:val="000000"/>
          <w:sz w:val="32"/>
          <w:szCs w:val="32"/>
          <w:lang w:eastAsia="zh-CN"/>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36.88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50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w:t>
      </w:r>
      <w:r>
        <w:rPr>
          <w:rStyle w:val="14"/>
          <w:rFonts w:hint="eastAsia" w:ascii="仿宋" w:hAnsi="仿宋" w:eastAsia="仿宋"/>
          <w:b w:val="0"/>
          <w:bCs/>
          <w:color w:val="auto"/>
          <w:sz w:val="32"/>
          <w:szCs w:val="32"/>
          <w:highlight w:val="none"/>
        </w:rPr>
        <w:t>决算数小于预算数的主要原因是</w:t>
      </w:r>
      <w:r>
        <w:rPr>
          <w:rStyle w:val="14"/>
          <w:rFonts w:hint="eastAsia" w:ascii="仿宋" w:hAnsi="仿宋" w:eastAsia="仿宋"/>
          <w:b w:val="0"/>
          <w:bCs/>
          <w:color w:val="auto"/>
          <w:sz w:val="32"/>
          <w:szCs w:val="32"/>
          <w:highlight w:val="none"/>
          <w:lang w:val="en-US" w:eastAsia="zh-CN"/>
        </w:rPr>
        <w:t>部门采购项目已进入采购程序，按照规定可以结转到下年使用。</w:t>
      </w:r>
    </w:p>
    <w:p>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
          <w:bCs w:val="0"/>
          <w:color w:val="auto"/>
          <w:sz w:val="32"/>
          <w:szCs w:val="32"/>
          <w:highlight w:val="none"/>
          <w:lang w:val="en-US" w:eastAsia="zh-CN"/>
        </w:rPr>
        <w:t>6.</w:t>
      </w:r>
      <w:r>
        <w:rPr>
          <w:rStyle w:val="14"/>
          <w:rFonts w:ascii="Times New Roman" w:hAnsi="Times New Roman" w:eastAsia="仿宋" w:cs="Times New Roman"/>
          <w:color w:val="000000"/>
          <w:sz w:val="32"/>
          <w:szCs w:val="32"/>
        </w:rPr>
        <w:t>一般公共服务（201）</w:t>
      </w:r>
      <w:r>
        <w:rPr>
          <w:rStyle w:val="14"/>
          <w:rFonts w:hint="eastAsia" w:ascii="Times New Roman" w:hAnsi="Times New Roman" w:eastAsia="仿宋" w:cs="Times New Roman"/>
          <w:color w:val="000000"/>
          <w:sz w:val="32"/>
          <w:szCs w:val="32"/>
        </w:rPr>
        <w:t>其他共产党事务</w:t>
      </w:r>
      <w:r>
        <w:rPr>
          <w:rStyle w:val="14"/>
          <w:rFonts w:ascii="Times New Roman" w:hAnsi="Times New Roman" w:eastAsia="仿宋" w:cs="Times New Roman"/>
          <w:color w:val="000000"/>
          <w:sz w:val="32"/>
          <w:szCs w:val="32"/>
        </w:rPr>
        <w:t>（3</w:t>
      </w:r>
      <w:r>
        <w:rPr>
          <w:rStyle w:val="14"/>
          <w:rFonts w:hint="eastAsia" w:ascii="Times New Roman" w:hAnsi="Times New Roman" w:eastAsia="仿宋" w:cs="Times New Roman"/>
          <w:color w:val="000000"/>
          <w:sz w:val="32"/>
          <w:szCs w:val="32"/>
        </w:rPr>
        <w:t>6</w:t>
      </w:r>
      <w:r>
        <w:rPr>
          <w:rStyle w:val="14"/>
          <w:rFonts w:ascii="Times New Roman" w:hAnsi="Times New Roman" w:eastAsia="仿宋" w:cs="Times New Roman"/>
          <w:color w:val="000000"/>
          <w:sz w:val="32"/>
          <w:szCs w:val="32"/>
        </w:rPr>
        <w:t>）</w:t>
      </w:r>
      <w:r>
        <w:rPr>
          <w:rStyle w:val="14"/>
          <w:rFonts w:hint="eastAsia" w:ascii="Times New Roman" w:hAnsi="Times New Roman" w:eastAsia="仿宋" w:cs="Times New Roman"/>
          <w:color w:val="000000"/>
          <w:sz w:val="32"/>
          <w:szCs w:val="32"/>
        </w:rPr>
        <w:t>其他共产党事务支出(99)</w:t>
      </w:r>
      <w:r>
        <w:rPr>
          <w:rStyle w:val="14"/>
          <w:rFonts w:hint="eastAsia" w:ascii="Times New Roman" w:hAnsi="Times New Roman" w:eastAsia="仿宋" w:cs="Times New Roman"/>
          <w:color w:val="000000"/>
          <w:sz w:val="32"/>
          <w:szCs w:val="32"/>
          <w:lang w:eastAsia="zh-CN"/>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727.5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90.34</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，决算数小于预算数的主要原因是</w:t>
      </w:r>
      <w:r>
        <w:rPr>
          <w:rStyle w:val="14"/>
          <w:rFonts w:hint="eastAsia" w:ascii="仿宋" w:hAnsi="仿宋" w:eastAsia="仿宋"/>
          <w:b w:val="0"/>
          <w:bCs/>
          <w:color w:val="auto"/>
          <w:sz w:val="32"/>
          <w:szCs w:val="32"/>
          <w:highlight w:val="none"/>
          <w:lang w:val="en-US" w:eastAsia="zh-CN"/>
        </w:rPr>
        <w:t>因疫情影响，部分项目未开展</w:t>
      </w:r>
      <w:r>
        <w:rPr>
          <w:rStyle w:val="14"/>
          <w:rFonts w:hint="eastAsia" w:ascii="仿宋" w:hAnsi="仿宋" w:eastAsia="仿宋"/>
          <w:b w:val="0"/>
          <w:bCs/>
          <w:color w:val="auto"/>
          <w:sz w:val="32"/>
          <w:szCs w:val="32"/>
          <w:highlight w:val="none"/>
        </w:rPr>
        <w:t>。</w:t>
      </w:r>
    </w:p>
    <w:p>
      <w:pPr>
        <w:spacing w:line="580" w:lineRule="exact"/>
        <w:ind w:firstLine="643" w:firstLineChars="200"/>
        <w:rPr>
          <w:rFonts w:ascii="Times New Roman" w:hAnsi="Times New Roman" w:eastAsia="仿宋" w:cs="Times New Roman"/>
          <w:b w:val="0"/>
          <w:bCs/>
          <w:color w:val="000000"/>
          <w:sz w:val="32"/>
          <w:szCs w:val="32"/>
        </w:rPr>
      </w:pPr>
      <w:r>
        <w:rPr>
          <w:rStyle w:val="14"/>
          <w:rFonts w:hint="eastAsia" w:eastAsia="仿宋" w:cs="Times New Roman"/>
          <w:color w:val="000000"/>
          <w:sz w:val="32"/>
          <w:szCs w:val="32"/>
          <w:lang w:val="en-US" w:eastAsia="zh-CN"/>
        </w:rPr>
        <w:t>7</w:t>
      </w:r>
      <w:r>
        <w:rPr>
          <w:rStyle w:val="14"/>
          <w:rFonts w:ascii="Times New Roman" w:hAnsi="Times New Roman" w:eastAsia="仿宋" w:cs="Times New Roman"/>
          <w:color w:val="000000"/>
          <w:sz w:val="32"/>
          <w:szCs w:val="32"/>
        </w:rPr>
        <w:t>.教育支出（205）</w:t>
      </w:r>
      <w:r>
        <w:rPr>
          <w:rStyle w:val="14"/>
          <w:rFonts w:hint="eastAsia" w:eastAsia="仿宋" w:cs="Times New Roman"/>
          <w:color w:val="000000"/>
          <w:sz w:val="32"/>
          <w:szCs w:val="32"/>
          <w:lang w:eastAsia="zh-CN"/>
        </w:rPr>
        <w:t>进修及培训</w:t>
      </w:r>
      <w:r>
        <w:rPr>
          <w:rStyle w:val="14"/>
          <w:rFonts w:ascii="Times New Roman" w:hAnsi="Times New Roman" w:eastAsia="仿宋" w:cs="Times New Roman"/>
          <w:color w:val="000000"/>
          <w:sz w:val="32"/>
          <w:szCs w:val="32"/>
        </w:rPr>
        <w:t>（08）培训支出（03）:</w:t>
      </w:r>
      <w:r>
        <w:rPr>
          <w:rStyle w:val="14"/>
          <w:rFonts w:hint="eastAsia" w:ascii="仿宋" w:hAnsi="仿宋" w:eastAsia="仿宋"/>
          <w:b w:val="0"/>
          <w:bCs/>
          <w:color w:val="auto"/>
          <w:sz w:val="32"/>
          <w:szCs w:val="32"/>
          <w:highlight w:val="none"/>
        </w:rPr>
        <w:t>支出决算</w:t>
      </w:r>
      <w:r>
        <w:rPr>
          <w:rFonts w:ascii="Times New Roman" w:hAnsi="Times New Roman" w:eastAsia="仿宋" w:cs="Times New Roman"/>
          <w:b w:val="0"/>
          <w:bCs/>
          <w:color w:val="000000"/>
          <w:sz w:val="32"/>
          <w:szCs w:val="32"/>
        </w:rPr>
        <w:t>为</w:t>
      </w:r>
      <w:r>
        <w:rPr>
          <w:rFonts w:hint="eastAsia" w:eastAsia="仿宋" w:cs="Times New Roman"/>
          <w:b w:val="0"/>
          <w:bCs/>
          <w:color w:val="000000"/>
          <w:sz w:val="32"/>
          <w:szCs w:val="32"/>
          <w:lang w:val="en-US" w:eastAsia="zh-CN"/>
        </w:rPr>
        <w:t>14.16</w:t>
      </w:r>
      <w:r>
        <w:rPr>
          <w:rFonts w:ascii="Times New Roman" w:hAnsi="Times New Roman" w:eastAsia="仿宋" w:cs="Times New Roman"/>
          <w:b w:val="0"/>
          <w:bCs/>
          <w:color w:val="000000"/>
          <w:sz w:val="32"/>
          <w:szCs w:val="32"/>
        </w:rPr>
        <w:t>万元，完成预算</w:t>
      </w:r>
      <w:r>
        <w:rPr>
          <w:rFonts w:hint="eastAsia" w:eastAsia="仿宋" w:cs="Times New Roman"/>
          <w:b w:val="0"/>
          <w:bCs/>
          <w:color w:val="000000"/>
          <w:sz w:val="32"/>
          <w:szCs w:val="32"/>
          <w:lang w:val="en-US" w:eastAsia="zh-CN"/>
        </w:rPr>
        <w:t>70.8</w:t>
      </w:r>
      <w:r>
        <w:rPr>
          <w:rFonts w:ascii="Times New Roman" w:hAnsi="Times New Roman" w:eastAsia="仿宋" w:cs="Times New Roman"/>
          <w:b w:val="0"/>
          <w:bCs/>
          <w:color w:val="000000"/>
          <w:sz w:val="32"/>
          <w:szCs w:val="32"/>
        </w:rPr>
        <w:t>%，</w:t>
      </w:r>
      <w:r>
        <w:rPr>
          <w:rStyle w:val="14"/>
          <w:rFonts w:ascii="Times New Roman" w:hAnsi="Times New Roman" w:eastAsia="仿宋" w:cs="Times New Roman"/>
          <w:b w:val="0"/>
          <w:bCs/>
          <w:color w:val="000000"/>
          <w:sz w:val="32"/>
          <w:szCs w:val="32"/>
        </w:rPr>
        <w:t>决算数小于预算数的主要原因是</w:t>
      </w:r>
      <w:r>
        <w:rPr>
          <w:rFonts w:hint="eastAsia" w:eastAsia="仿宋" w:cs="Times New Roman"/>
          <w:b w:val="0"/>
          <w:bCs/>
          <w:color w:val="000000"/>
          <w:sz w:val="32"/>
          <w:szCs w:val="32"/>
          <w:lang w:val="en-US" w:eastAsia="zh-CN"/>
        </w:rPr>
        <w:t>厉行节约</w:t>
      </w:r>
      <w:r>
        <w:rPr>
          <w:rFonts w:hint="eastAsia" w:eastAsia="仿宋" w:cs="Times New Roman"/>
          <w:b w:val="0"/>
          <w:bCs/>
          <w:color w:val="000000"/>
          <w:sz w:val="32"/>
          <w:szCs w:val="32"/>
          <w:lang w:eastAsia="zh-CN"/>
        </w:rPr>
        <w:t>，加强对培训费支出管理</w:t>
      </w:r>
      <w:r>
        <w:rPr>
          <w:rFonts w:ascii="Times New Roman" w:hAnsi="Times New Roman" w:eastAsia="仿宋" w:cs="Times New Roman"/>
          <w:b w:val="0"/>
          <w:bCs/>
          <w:color w:val="000000"/>
          <w:sz w:val="32"/>
          <w:szCs w:val="32"/>
        </w:rPr>
        <w:t>。</w:t>
      </w:r>
    </w:p>
    <w:p>
      <w:pPr>
        <w:spacing w:line="580" w:lineRule="exact"/>
        <w:ind w:firstLine="643" w:firstLineChars="200"/>
        <w:rPr>
          <w:rFonts w:ascii="Times New Roman" w:hAnsi="Times New Roman" w:eastAsia="仿宋" w:cs="Times New Roman"/>
          <w:b w:val="0"/>
          <w:bCs/>
          <w:color w:val="000000"/>
          <w:sz w:val="32"/>
          <w:szCs w:val="32"/>
        </w:rPr>
      </w:pPr>
      <w:r>
        <w:rPr>
          <w:rStyle w:val="14"/>
          <w:rFonts w:hint="eastAsia" w:eastAsia="仿宋" w:cs="Times New Roman"/>
          <w:color w:val="000000"/>
          <w:sz w:val="32"/>
          <w:szCs w:val="32"/>
          <w:lang w:val="en-US" w:eastAsia="zh-CN"/>
        </w:rPr>
        <w:t>8</w:t>
      </w:r>
      <w:r>
        <w:rPr>
          <w:rStyle w:val="14"/>
          <w:rFonts w:ascii="Times New Roman" w:hAnsi="Times New Roman" w:eastAsia="仿宋" w:cs="Times New Roman"/>
          <w:color w:val="000000"/>
          <w:sz w:val="32"/>
          <w:szCs w:val="32"/>
        </w:rPr>
        <w:t>.社会保障和就业</w:t>
      </w:r>
      <w:r>
        <w:rPr>
          <w:rStyle w:val="14"/>
          <w:rFonts w:hint="eastAsia" w:ascii="Times New Roman" w:hAnsi="Times New Roman" w:eastAsia="仿宋" w:cs="Times New Roman"/>
          <w:color w:val="000000"/>
          <w:sz w:val="32"/>
          <w:szCs w:val="32"/>
          <w:lang w:val="en-US" w:eastAsia="zh-CN"/>
        </w:rPr>
        <w:t>支出</w:t>
      </w:r>
      <w:r>
        <w:rPr>
          <w:rStyle w:val="14"/>
          <w:rFonts w:ascii="Times New Roman" w:hAnsi="Times New Roman" w:eastAsia="仿宋" w:cs="Times New Roman"/>
          <w:color w:val="000000"/>
          <w:sz w:val="32"/>
          <w:szCs w:val="32"/>
        </w:rPr>
        <w:t>（208）行政事业单位</w:t>
      </w:r>
      <w:r>
        <w:rPr>
          <w:rStyle w:val="14"/>
          <w:rFonts w:hint="eastAsia" w:ascii="Times New Roman" w:hAnsi="Times New Roman" w:eastAsia="仿宋" w:cs="Times New Roman"/>
          <w:color w:val="000000"/>
          <w:sz w:val="32"/>
          <w:szCs w:val="32"/>
          <w:lang w:val="en-US" w:eastAsia="zh-CN"/>
        </w:rPr>
        <w:t>养老支出</w:t>
      </w:r>
      <w:r>
        <w:rPr>
          <w:rStyle w:val="14"/>
          <w:rFonts w:ascii="Times New Roman" w:hAnsi="Times New Roman" w:eastAsia="仿宋" w:cs="Times New Roman"/>
          <w:color w:val="000000"/>
          <w:sz w:val="32"/>
          <w:szCs w:val="32"/>
        </w:rPr>
        <w:t>（05）</w:t>
      </w:r>
      <w:r>
        <w:rPr>
          <w:rStyle w:val="14"/>
          <w:rFonts w:hint="eastAsia" w:ascii="Times New Roman" w:hAnsi="Times New Roman" w:eastAsia="仿宋" w:cs="Times New Roman"/>
          <w:color w:val="000000"/>
          <w:sz w:val="32"/>
          <w:szCs w:val="32"/>
          <w:lang w:val="en-US" w:eastAsia="zh-CN"/>
        </w:rPr>
        <w:t>行政单位离退休</w:t>
      </w:r>
      <w:r>
        <w:rPr>
          <w:rStyle w:val="14"/>
          <w:rFonts w:ascii="Times New Roman" w:hAnsi="Times New Roman" w:eastAsia="仿宋" w:cs="Times New Roman"/>
          <w:color w:val="000000"/>
          <w:sz w:val="32"/>
          <w:szCs w:val="32"/>
        </w:rPr>
        <w:t>（</w:t>
      </w:r>
      <w:r>
        <w:rPr>
          <w:rStyle w:val="14"/>
          <w:rFonts w:hint="eastAsia" w:ascii="Times New Roman" w:hAnsi="Times New Roman" w:eastAsia="仿宋" w:cs="Times New Roman"/>
          <w:color w:val="000000"/>
          <w:sz w:val="32"/>
          <w:szCs w:val="32"/>
          <w:lang w:val="en-US" w:eastAsia="zh-CN"/>
        </w:rPr>
        <w:t>01</w:t>
      </w:r>
      <w:r>
        <w:rPr>
          <w:rStyle w:val="14"/>
          <w:rFonts w:ascii="Times New Roman" w:hAnsi="Times New Roman" w:eastAsia="仿宋" w:cs="Times New Roman"/>
          <w:color w:val="000000"/>
          <w:sz w:val="32"/>
          <w:szCs w:val="32"/>
        </w:rPr>
        <w:t>）:</w:t>
      </w:r>
      <w:r>
        <w:rPr>
          <w:rStyle w:val="14"/>
          <w:rFonts w:hint="eastAsia" w:ascii="仿宋" w:hAnsi="仿宋" w:eastAsia="仿宋"/>
          <w:b w:val="0"/>
          <w:bCs/>
          <w:color w:val="auto"/>
          <w:sz w:val="32"/>
          <w:szCs w:val="32"/>
          <w:highlight w:val="none"/>
        </w:rPr>
        <w:t>支出决算</w:t>
      </w:r>
      <w:r>
        <w:rPr>
          <w:rStyle w:val="14"/>
          <w:rFonts w:hint="eastAsia" w:ascii="仿宋" w:hAnsi="仿宋" w:eastAsia="仿宋"/>
          <w:b w:val="0"/>
          <w:bCs/>
          <w:color w:val="auto"/>
          <w:sz w:val="32"/>
          <w:szCs w:val="32"/>
          <w:highlight w:val="none"/>
          <w:lang w:val="en-US" w:eastAsia="zh-CN"/>
        </w:rPr>
        <w:t>为</w:t>
      </w:r>
      <w:r>
        <w:rPr>
          <w:rFonts w:hint="eastAsia" w:eastAsia="仿宋" w:cs="Times New Roman"/>
          <w:b w:val="0"/>
          <w:bCs/>
          <w:color w:val="000000"/>
          <w:sz w:val="32"/>
          <w:szCs w:val="32"/>
          <w:lang w:val="en-US" w:eastAsia="zh-CN"/>
        </w:rPr>
        <w:t>171.79</w:t>
      </w:r>
      <w:r>
        <w:rPr>
          <w:rFonts w:ascii="Times New Roman" w:hAnsi="Times New Roman" w:eastAsia="仿宋" w:cs="Times New Roman"/>
          <w:b w:val="0"/>
          <w:bCs/>
          <w:color w:val="000000"/>
          <w:sz w:val="32"/>
          <w:szCs w:val="32"/>
        </w:rPr>
        <w:t>万元，完成预算</w:t>
      </w:r>
      <w:r>
        <w:rPr>
          <w:rFonts w:hint="eastAsia" w:eastAsia="仿宋" w:cs="Times New Roman"/>
          <w:b w:val="0"/>
          <w:bCs/>
          <w:color w:val="000000"/>
          <w:sz w:val="32"/>
          <w:szCs w:val="32"/>
          <w:lang w:val="en-US" w:eastAsia="zh-CN"/>
        </w:rPr>
        <w:t>93.95</w:t>
      </w:r>
      <w:r>
        <w:rPr>
          <w:rFonts w:ascii="Times New Roman" w:hAnsi="Times New Roman" w:eastAsia="仿宋" w:cs="Times New Roman"/>
          <w:b w:val="0"/>
          <w:bCs/>
          <w:color w:val="000000"/>
          <w:sz w:val="32"/>
          <w:szCs w:val="32"/>
        </w:rPr>
        <w:t>%。</w:t>
      </w:r>
    </w:p>
    <w:p>
      <w:pPr>
        <w:spacing w:line="580" w:lineRule="exact"/>
        <w:ind w:firstLine="643" w:firstLineChars="200"/>
        <w:rPr>
          <w:rFonts w:ascii="Times New Roman" w:hAnsi="Times New Roman" w:eastAsia="仿宋" w:cs="Times New Roman"/>
          <w:b w:val="0"/>
          <w:bCs/>
          <w:color w:val="000000"/>
          <w:sz w:val="32"/>
          <w:szCs w:val="32"/>
        </w:rPr>
      </w:pPr>
      <w:r>
        <w:rPr>
          <w:rStyle w:val="14"/>
          <w:rFonts w:hint="eastAsia" w:eastAsia="仿宋" w:cs="Times New Roman"/>
          <w:color w:val="000000"/>
          <w:sz w:val="32"/>
          <w:szCs w:val="32"/>
          <w:lang w:val="en-US" w:eastAsia="zh-CN"/>
        </w:rPr>
        <w:t>9</w:t>
      </w:r>
      <w:r>
        <w:rPr>
          <w:rStyle w:val="14"/>
          <w:rFonts w:ascii="Times New Roman" w:hAnsi="Times New Roman" w:eastAsia="仿宋" w:cs="Times New Roman"/>
          <w:color w:val="000000"/>
          <w:sz w:val="32"/>
          <w:szCs w:val="32"/>
        </w:rPr>
        <w:t>.社会保障和就业</w:t>
      </w:r>
      <w:r>
        <w:rPr>
          <w:rStyle w:val="14"/>
          <w:rFonts w:hint="eastAsia" w:ascii="Times New Roman" w:hAnsi="Times New Roman" w:eastAsia="仿宋" w:cs="Times New Roman"/>
          <w:color w:val="000000"/>
          <w:sz w:val="32"/>
          <w:szCs w:val="32"/>
          <w:lang w:val="en-US" w:eastAsia="zh-CN"/>
        </w:rPr>
        <w:t>支出</w:t>
      </w:r>
      <w:r>
        <w:rPr>
          <w:rStyle w:val="14"/>
          <w:rFonts w:ascii="Times New Roman" w:hAnsi="Times New Roman" w:eastAsia="仿宋" w:cs="Times New Roman"/>
          <w:color w:val="000000"/>
          <w:sz w:val="32"/>
          <w:szCs w:val="32"/>
        </w:rPr>
        <w:t>（208）行政事业单位离退休（05）机关事业单位</w:t>
      </w:r>
      <w:r>
        <w:rPr>
          <w:rStyle w:val="14"/>
          <w:rFonts w:hint="eastAsia" w:ascii="Times New Roman" w:hAnsi="Times New Roman" w:eastAsia="仿宋" w:cs="Times New Roman"/>
          <w:color w:val="000000"/>
          <w:sz w:val="32"/>
          <w:szCs w:val="32"/>
        </w:rPr>
        <w:t>基本养老保险</w:t>
      </w:r>
      <w:r>
        <w:rPr>
          <w:rStyle w:val="14"/>
          <w:rFonts w:ascii="Times New Roman" w:hAnsi="Times New Roman" w:eastAsia="仿宋" w:cs="Times New Roman"/>
          <w:color w:val="000000"/>
          <w:sz w:val="32"/>
          <w:szCs w:val="32"/>
        </w:rPr>
        <w:t>缴费支出（0</w:t>
      </w:r>
      <w:r>
        <w:rPr>
          <w:rStyle w:val="14"/>
          <w:rFonts w:hint="eastAsia" w:ascii="Times New Roman" w:hAnsi="Times New Roman" w:eastAsia="仿宋" w:cs="Times New Roman"/>
          <w:color w:val="000000"/>
          <w:sz w:val="32"/>
          <w:szCs w:val="32"/>
        </w:rPr>
        <w:t>5</w:t>
      </w:r>
      <w:r>
        <w:rPr>
          <w:rStyle w:val="14"/>
          <w:rFonts w:ascii="Times New Roman" w:hAnsi="Times New Roman" w:eastAsia="仿宋" w:cs="Times New Roman"/>
          <w:color w:val="000000"/>
          <w:sz w:val="32"/>
          <w:szCs w:val="32"/>
        </w:rPr>
        <w:t>）:</w:t>
      </w:r>
      <w:r>
        <w:rPr>
          <w:rStyle w:val="14"/>
          <w:rFonts w:hint="eastAsia" w:ascii="仿宋" w:hAnsi="仿宋" w:eastAsia="仿宋"/>
          <w:b w:val="0"/>
          <w:bCs/>
          <w:color w:val="auto"/>
          <w:sz w:val="32"/>
          <w:szCs w:val="32"/>
          <w:highlight w:val="none"/>
        </w:rPr>
        <w:t>支出决算</w:t>
      </w:r>
      <w:r>
        <w:rPr>
          <w:rFonts w:ascii="Times New Roman" w:hAnsi="Times New Roman" w:eastAsia="仿宋" w:cs="Times New Roman"/>
          <w:b w:val="0"/>
          <w:bCs/>
          <w:color w:val="000000"/>
          <w:sz w:val="32"/>
          <w:szCs w:val="32"/>
        </w:rPr>
        <w:t>为</w:t>
      </w:r>
      <w:r>
        <w:rPr>
          <w:rFonts w:hint="eastAsia" w:eastAsia="仿宋" w:cs="Times New Roman"/>
          <w:b w:val="0"/>
          <w:bCs/>
          <w:color w:val="000000"/>
          <w:sz w:val="32"/>
          <w:szCs w:val="32"/>
          <w:lang w:val="en-US" w:eastAsia="zh-CN"/>
        </w:rPr>
        <w:t>82.65</w:t>
      </w:r>
      <w:r>
        <w:rPr>
          <w:rFonts w:ascii="Times New Roman" w:hAnsi="Times New Roman" w:eastAsia="仿宋" w:cs="Times New Roman"/>
          <w:b w:val="0"/>
          <w:bCs/>
          <w:color w:val="000000"/>
          <w:sz w:val="32"/>
          <w:szCs w:val="32"/>
        </w:rPr>
        <w:t>万元，完成预算</w:t>
      </w:r>
      <w:r>
        <w:rPr>
          <w:rFonts w:hint="eastAsia" w:eastAsia="仿宋" w:cs="Times New Roman"/>
          <w:b w:val="0"/>
          <w:bCs/>
          <w:color w:val="000000"/>
          <w:sz w:val="32"/>
          <w:szCs w:val="32"/>
          <w:lang w:val="en-US" w:eastAsia="zh-CN"/>
        </w:rPr>
        <w:t>95.14</w:t>
      </w:r>
      <w:r>
        <w:rPr>
          <w:rFonts w:ascii="Times New Roman" w:hAnsi="Times New Roman" w:eastAsia="仿宋" w:cs="Times New Roman"/>
          <w:b w:val="0"/>
          <w:bCs/>
          <w:color w:val="000000"/>
          <w:sz w:val="32"/>
          <w:szCs w:val="32"/>
        </w:rPr>
        <w:t>%。</w:t>
      </w:r>
    </w:p>
    <w:p>
      <w:pPr>
        <w:spacing w:line="580" w:lineRule="exact"/>
        <w:ind w:firstLine="643" w:firstLineChars="200"/>
        <w:rPr>
          <w:rFonts w:ascii="Times New Roman" w:hAnsi="Times New Roman" w:eastAsia="仿宋" w:cs="Times New Roman"/>
          <w:b w:val="0"/>
          <w:bCs/>
          <w:color w:val="000000"/>
          <w:sz w:val="32"/>
          <w:szCs w:val="32"/>
        </w:rPr>
      </w:pPr>
      <w:r>
        <w:rPr>
          <w:rStyle w:val="14"/>
          <w:rFonts w:hint="eastAsia" w:eastAsia="仿宋" w:cs="Times New Roman"/>
          <w:color w:val="000000"/>
          <w:sz w:val="32"/>
          <w:szCs w:val="32"/>
          <w:lang w:val="en-US" w:eastAsia="zh-CN"/>
        </w:rPr>
        <w:t>10</w:t>
      </w:r>
      <w:r>
        <w:rPr>
          <w:rStyle w:val="14"/>
          <w:rFonts w:ascii="Times New Roman" w:hAnsi="Times New Roman" w:eastAsia="仿宋" w:cs="Times New Roman"/>
          <w:color w:val="000000"/>
          <w:sz w:val="32"/>
          <w:szCs w:val="32"/>
        </w:rPr>
        <w:t>.社会保障和就业</w:t>
      </w:r>
      <w:r>
        <w:rPr>
          <w:rStyle w:val="14"/>
          <w:rFonts w:hint="eastAsia" w:ascii="Times New Roman" w:hAnsi="Times New Roman" w:eastAsia="仿宋" w:cs="Times New Roman"/>
          <w:color w:val="000000"/>
          <w:sz w:val="32"/>
          <w:szCs w:val="32"/>
          <w:lang w:val="en-US" w:eastAsia="zh-CN"/>
        </w:rPr>
        <w:t>支出</w:t>
      </w:r>
      <w:r>
        <w:rPr>
          <w:rStyle w:val="14"/>
          <w:rFonts w:ascii="Times New Roman" w:hAnsi="Times New Roman" w:eastAsia="仿宋" w:cs="Times New Roman"/>
          <w:color w:val="000000"/>
          <w:sz w:val="32"/>
          <w:szCs w:val="32"/>
        </w:rPr>
        <w:t>（208）行政事业单位离退休（</w:t>
      </w:r>
      <w:r>
        <w:rPr>
          <w:rStyle w:val="14"/>
          <w:rFonts w:hint="eastAsia" w:ascii="Times New Roman" w:hAnsi="Times New Roman" w:eastAsia="仿宋" w:cs="Times New Roman"/>
          <w:color w:val="000000"/>
          <w:sz w:val="32"/>
          <w:szCs w:val="32"/>
        </w:rPr>
        <w:t>05</w:t>
      </w:r>
      <w:r>
        <w:rPr>
          <w:rStyle w:val="14"/>
          <w:rFonts w:ascii="Times New Roman" w:hAnsi="Times New Roman" w:eastAsia="仿宋" w:cs="Times New Roman"/>
          <w:color w:val="000000"/>
          <w:sz w:val="32"/>
          <w:szCs w:val="32"/>
        </w:rPr>
        <w:t>）</w:t>
      </w:r>
      <w:r>
        <w:rPr>
          <w:rStyle w:val="14"/>
          <w:rFonts w:hint="eastAsia" w:ascii="Times New Roman" w:hAnsi="Times New Roman" w:eastAsia="仿宋" w:cs="Times New Roman"/>
          <w:color w:val="000000"/>
          <w:sz w:val="32"/>
          <w:szCs w:val="32"/>
        </w:rPr>
        <w:t>机关事业单位职业年金缴费支出</w:t>
      </w:r>
      <w:r>
        <w:rPr>
          <w:rStyle w:val="14"/>
          <w:rFonts w:ascii="Times New Roman" w:hAnsi="Times New Roman" w:eastAsia="仿宋" w:cs="Times New Roman"/>
          <w:color w:val="000000"/>
          <w:sz w:val="32"/>
          <w:szCs w:val="32"/>
        </w:rPr>
        <w:t>（0</w:t>
      </w:r>
      <w:r>
        <w:rPr>
          <w:rStyle w:val="14"/>
          <w:rFonts w:hint="eastAsia" w:ascii="Times New Roman" w:hAnsi="Times New Roman" w:eastAsia="仿宋" w:cs="Times New Roman"/>
          <w:color w:val="000000"/>
          <w:sz w:val="32"/>
          <w:szCs w:val="32"/>
        </w:rPr>
        <w:t>6</w:t>
      </w:r>
      <w:r>
        <w:rPr>
          <w:rStyle w:val="14"/>
          <w:rFonts w:ascii="Times New Roman" w:hAnsi="Times New Roman" w:eastAsia="仿宋" w:cs="Times New Roman"/>
          <w:color w:val="000000"/>
          <w:sz w:val="32"/>
          <w:szCs w:val="32"/>
        </w:rPr>
        <w:t>）</w:t>
      </w:r>
      <w:r>
        <w:rPr>
          <w:rStyle w:val="14"/>
          <w:rFonts w:hint="eastAsia" w:eastAsia="仿宋" w:cs="Times New Roman"/>
          <w:color w:val="000000"/>
          <w:sz w:val="32"/>
          <w:szCs w:val="32"/>
          <w:lang w:eastAsia="zh-CN"/>
        </w:rPr>
        <w:t>：</w:t>
      </w:r>
      <w:r>
        <w:rPr>
          <w:rStyle w:val="14"/>
          <w:rFonts w:hint="eastAsia" w:ascii="仿宋" w:hAnsi="仿宋" w:eastAsia="仿宋"/>
          <w:b w:val="0"/>
          <w:bCs/>
          <w:color w:val="auto"/>
          <w:sz w:val="32"/>
          <w:szCs w:val="32"/>
          <w:highlight w:val="none"/>
        </w:rPr>
        <w:t>支出决算</w:t>
      </w:r>
      <w:r>
        <w:rPr>
          <w:rFonts w:ascii="Times New Roman" w:hAnsi="Times New Roman" w:eastAsia="仿宋" w:cs="Times New Roman"/>
          <w:b w:val="0"/>
          <w:bCs/>
          <w:color w:val="000000"/>
          <w:sz w:val="32"/>
          <w:szCs w:val="32"/>
        </w:rPr>
        <w:t>为</w:t>
      </w:r>
      <w:r>
        <w:rPr>
          <w:rFonts w:hint="eastAsia" w:eastAsia="仿宋" w:cs="Times New Roman"/>
          <w:b w:val="0"/>
          <w:bCs/>
          <w:color w:val="000000"/>
          <w:sz w:val="32"/>
          <w:szCs w:val="32"/>
          <w:lang w:val="en-US" w:eastAsia="zh-CN"/>
        </w:rPr>
        <w:t>15.7</w:t>
      </w:r>
      <w:r>
        <w:rPr>
          <w:rFonts w:ascii="Times New Roman" w:hAnsi="Times New Roman" w:eastAsia="仿宋" w:cs="Times New Roman"/>
          <w:b w:val="0"/>
          <w:bCs/>
          <w:color w:val="000000"/>
          <w:sz w:val="32"/>
          <w:szCs w:val="32"/>
        </w:rPr>
        <w:t>万元，完成预算</w:t>
      </w:r>
      <w:r>
        <w:rPr>
          <w:rFonts w:hint="eastAsia" w:eastAsia="仿宋" w:cs="Times New Roman"/>
          <w:b w:val="0"/>
          <w:bCs/>
          <w:color w:val="000000"/>
          <w:sz w:val="32"/>
          <w:szCs w:val="32"/>
          <w:lang w:val="en-US" w:eastAsia="zh-CN"/>
        </w:rPr>
        <w:t>99.94</w:t>
      </w:r>
      <w:r>
        <w:rPr>
          <w:rFonts w:ascii="Times New Roman" w:hAnsi="Times New Roman" w:eastAsia="仿宋" w:cs="Times New Roman"/>
          <w:b w:val="0"/>
          <w:bCs/>
          <w:color w:val="000000"/>
          <w:sz w:val="32"/>
          <w:szCs w:val="32"/>
        </w:rPr>
        <w:t>%。</w:t>
      </w:r>
    </w:p>
    <w:p>
      <w:pPr>
        <w:spacing w:line="580" w:lineRule="exact"/>
        <w:ind w:firstLine="643" w:firstLineChars="200"/>
        <w:rPr>
          <w:rFonts w:ascii="Times New Roman" w:hAnsi="Times New Roman" w:eastAsia="仿宋" w:cs="Times New Roman"/>
          <w:b w:val="0"/>
          <w:bCs/>
          <w:color w:val="000000"/>
          <w:sz w:val="32"/>
          <w:szCs w:val="32"/>
        </w:rPr>
      </w:pPr>
      <w:r>
        <w:rPr>
          <w:rStyle w:val="14"/>
          <w:rFonts w:hint="eastAsia" w:eastAsia="仿宋" w:cs="Times New Roman"/>
          <w:color w:val="000000"/>
          <w:sz w:val="32"/>
          <w:szCs w:val="32"/>
          <w:lang w:val="en-US" w:eastAsia="zh-CN"/>
        </w:rPr>
        <w:t>11</w:t>
      </w:r>
      <w:r>
        <w:rPr>
          <w:rStyle w:val="14"/>
          <w:rFonts w:ascii="Times New Roman" w:hAnsi="Times New Roman" w:eastAsia="仿宋" w:cs="Times New Roman"/>
          <w:color w:val="000000"/>
          <w:sz w:val="32"/>
          <w:szCs w:val="32"/>
        </w:rPr>
        <w:t>.社会保障和就业</w:t>
      </w:r>
      <w:r>
        <w:rPr>
          <w:rStyle w:val="14"/>
          <w:rFonts w:hint="eastAsia" w:ascii="Times New Roman" w:hAnsi="Times New Roman" w:eastAsia="仿宋" w:cs="Times New Roman"/>
          <w:color w:val="000000"/>
          <w:sz w:val="32"/>
          <w:szCs w:val="32"/>
          <w:lang w:val="en-US" w:eastAsia="zh-CN"/>
        </w:rPr>
        <w:t>支出</w:t>
      </w:r>
      <w:r>
        <w:rPr>
          <w:rStyle w:val="14"/>
          <w:rFonts w:ascii="Times New Roman" w:hAnsi="Times New Roman" w:eastAsia="仿宋" w:cs="Times New Roman"/>
          <w:color w:val="000000"/>
          <w:sz w:val="32"/>
          <w:szCs w:val="32"/>
        </w:rPr>
        <w:t>（208）</w:t>
      </w:r>
      <w:r>
        <w:rPr>
          <w:rStyle w:val="14"/>
          <w:rFonts w:hint="eastAsia" w:eastAsia="仿宋" w:cs="Times New Roman"/>
          <w:color w:val="000000"/>
          <w:sz w:val="32"/>
          <w:szCs w:val="32"/>
          <w:lang w:val="en-US" w:eastAsia="zh-CN"/>
        </w:rPr>
        <w:t>抚恤</w:t>
      </w:r>
      <w:r>
        <w:rPr>
          <w:rStyle w:val="14"/>
          <w:rFonts w:ascii="Times New Roman" w:hAnsi="Times New Roman" w:eastAsia="仿宋" w:cs="Times New Roman"/>
          <w:color w:val="000000"/>
          <w:sz w:val="32"/>
          <w:szCs w:val="32"/>
        </w:rPr>
        <w:t>（</w:t>
      </w:r>
      <w:r>
        <w:rPr>
          <w:rStyle w:val="14"/>
          <w:rFonts w:hint="eastAsia" w:eastAsia="仿宋" w:cs="Times New Roman"/>
          <w:color w:val="000000"/>
          <w:sz w:val="32"/>
          <w:szCs w:val="32"/>
          <w:lang w:val="en-US" w:eastAsia="zh-CN"/>
        </w:rPr>
        <w:t>08</w:t>
      </w:r>
      <w:r>
        <w:rPr>
          <w:rStyle w:val="14"/>
          <w:rFonts w:ascii="Times New Roman" w:hAnsi="Times New Roman" w:eastAsia="仿宋" w:cs="Times New Roman"/>
          <w:color w:val="000000"/>
          <w:sz w:val="32"/>
          <w:szCs w:val="32"/>
        </w:rPr>
        <w:t>）</w:t>
      </w:r>
      <w:r>
        <w:rPr>
          <w:rStyle w:val="14"/>
          <w:rFonts w:hint="eastAsia" w:eastAsia="仿宋" w:cs="Times New Roman"/>
          <w:color w:val="000000"/>
          <w:sz w:val="32"/>
          <w:szCs w:val="32"/>
          <w:lang w:val="en-US" w:eastAsia="zh-CN"/>
        </w:rPr>
        <w:t>死亡抚恤</w:t>
      </w:r>
      <w:r>
        <w:rPr>
          <w:rStyle w:val="14"/>
          <w:rFonts w:ascii="Times New Roman" w:hAnsi="Times New Roman" w:eastAsia="仿宋" w:cs="Times New Roman"/>
          <w:color w:val="000000"/>
          <w:sz w:val="32"/>
          <w:szCs w:val="32"/>
        </w:rPr>
        <w:t>（</w:t>
      </w:r>
      <w:r>
        <w:rPr>
          <w:rStyle w:val="14"/>
          <w:rFonts w:hint="eastAsia" w:eastAsia="仿宋" w:cs="Times New Roman"/>
          <w:color w:val="000000"/>
          <w:sz w:val="32"/>
          <w:szCs w:val="32"/>
          <w:lang w:val="en-US" w:eastAsia="zh-CN"/>
        </w:rPr>
        <w:t>01</w:t>
      </w:r>
      <w:r>
        <w:rPr>
          <w:rStyle w:val="14"/>
          <w:rFonts w:ascii="Times New Roman" w:hAnsi="Times New Roman" w:eastAsia="仿宋" w:cs="Times New Roman"/>
          <w:color w:val="000000"/>
          <w:sz w:val="32"/>
          <w:szCs w:val="32"/>
        </w:rPr>
        <w:t>）</w:t>
      </w:r>
      <w:r>
        <w:rPr>
          <w:rStyle w:val="14"/>
          <w:rFonts w:hint="eastAsia" w:eastAsia="仿宋" w:cs="Times New Roman"/>
          <w:color w:val="000000"/>
          <w:sz w:val="32"/>
          <w:szCs w:val="32"/>
          <w:lang w:eastAsia="zh-CN"/>
        </w:rPr>
        <w:t>：</w:t>
      </w:r>
      <w:r>
        <w:rPr>
          <w:rStyle w:val="14"/>
          <w:rFonts w:hint="eastAsia" w:ascii="仿宋" w:hAnsi="仿宋" w:eastAsia="仿宋"/>
          <w:b w:val="0"/>
          <w:bCs/>
          <w:color w:val="auto"/>
          <w:sz w:val="32"/>
          <w:szCs w:val="32"/>
          <w:highlight w:val="none"/>
        </w:rPr>
        <w:t>支出决算</w:t>
      </w:r>
      <w:r>
        <w:rPr>
          <w:rFonts w:ascii="Times New Roman" w:hAnsi="Times New Roman" w:eastAsia="仿宋" w:cs="Times New Roman"/>
          <w:b w:val="0"/>
          <w:bCs/>
          <w:color w:val="000000"/>
          <w:sz w:val="32"/>
          <w:szCs w:val="32"/>
        </w:rPr>
        <w:t>为</w:t>
      </w:r>
      <w:r>
        <w:rPr>
          <w:rFonts w:hint="eastAsia" w:eastAsia="仿宋" w:cs="Times New Roman"/>
          <w:b w:val="0"/>
          <w:bCs/>
          <w:color w:val="000000"/>
          <w:sz w:val="32"/>
          <w:szCs w:val="32"/>
          <w:lang w:val="en-US" w:eastAsia="zh-CN"/>
        </w:rPr>
        <w:t>46.71</w:t>
      </w:r>
      <w:r>
        <w:rPr>
          <w:rFonts w:ascii="Times New Roman" w:hAnsi="Times New Roman" w:eastAsia="仿宋" w:cs="Times New Roman"/>
          <w:b w:val="0"/>
          <w:bCs/>
          <w:color w:val="000000"/>
          <w:sz w:val="32"/>
          <w:szCs w:val="32"/>
        </w:rPr>
        <w:t>万元，完成预算</w:t>
      </w:r>
      <w:r>
        <w:rPr>
          <w:rFonts w:hint="eastAsia" w:eastAsia="仿宋" w:cs="Times New Roman"/>
          <w:b w:val="0"/>
          <w:bCs/>
          <w:color w:val="000000"/>
          <w:sz w:val="32"/>
          <w:szCs w:val="32"/>
          <w:lang w:val="en-US" w:eastAsia="zh-CN"/>
        </w:rPr>
        <w:t>100</w:t>
      </w:r>
      <w:r>
        <w:rPr>
          <w:rFonts w:ascii="Times New Roman" w:hAnsi="Times New Roman" w:eastAsia="仿宋" w:cs="Times New Roman"/>
          <w:b w:val="0"/>
          <w:bCs/>
          <w:color w:val="000000"/>
          <w:sz w:val="32"/>
          <w:szCs w:val="32"/>
        </w:rPr>
        <w:t>%。</w:t>
      </w:r>
    </w:p>
    <w:p>
      <w:pPr>
        <w:spacing w:line="580" w:lineRule="exact"/>
        <w:ind w:firstLine="643" w:firstLineChars="200"/>
        <w:rPr>
          <w:rFonts w:ascii="Times New Roman" w:hAnsi="Times New Roman" w:eastAsia="仿宋" w:cs="Times New Roman"/>
          <w:b w:val="0"/>
          <w:bCs/>
          <w:color w:val="000000"/>
          <w:sz w:val="32"/>
          <w:szCs w:val="32"/>
        </w:rPr>
      </w:pPr>
      <w:r>
        <w:rPr>
          <w:rStyle w:val="14"/>
          <w:rFonts w:hint="eastAsia" w:eastAsia="仿宋" w:cs="Times New Roman"/>
          <w:color w:val="000000"/>
          <w:sz w:val="32"/>
          <w:szCs w:val="32"/>
          <w:lang w:val="en-US" w:eastAsia="zh-CN"/>
        </w:rPr>
        <w:t>12</w:t>
      </w:r>
      <w:r>
        <w:rPr>
          <w:rStyle w:val="14"/>
          <w:rFonts w:hint="eastAsia" w:ascii="Times New Roman" w:hAnsi="Times New Roman" w:eastAsia="仿宋" w:cs="Times New Roman"/>
          <w:color w:val="000000"/>
          <w:sz w:val="32"/>
          <w:szCs w:val="32"/>
          <w:lang w:val="en-US" w:eastAsia="zh-CN"/>
        </w:rPr>
        <w:t>.卫生健康</w:t>
      </w:r>
      <w:r>
        <w:rPr>
          <w:rStyle w:val="14"/>
          <w:rFonts w:ascii="Times New Roman" w:hAnsi="Times New Roman" w:eastAsia="仿宋" w:cs="Times New Roman"/>
          <w:color w:val="000000"/>
          <w:sz w:val="32"/>
          <w:szCs w:val="32"/>
        </w:rPr>
        <w:t>支出（210）行政事业单位医疗（11）行政单位医疗（01）:</w:t>
      </w:r>
      <w:r>
        <w:rPr>
          <w:rStyle w:val="14"/>
          <w:rFonts w:hint="eastAsia" w:ascii="仿宋" w:hAnsi="仿宋" w:eastAsia="仿宋"/>
          <w:b w:val="0"/>
          <w:bCs/>
          <w:color w:val="auto"/>
          <w:sz w:val="32"/>
          <w:szCs w:val="32"/>
          <w:highlight w:val="none"/>
        </w:rPr>
        <w:t>支出决算</w:t>
      </w:r>
      <w:r>
        <w:rPr>
          <w:rFonts w:ascii="Times New Roman" w:hAnsi="Times New Roman" w:eastAsia="仿宋" w:cs="Times New Roman"/>
          <w:b w:val="0"/>
          <w:bCs/>
          <w:color w:val="000000"/>
          <w:sz w:val="32"/>
          <w:szCs w:val="32"/>
        </w:rPr>
        <w:t>为</w:t>
      </w:r>
      <w:r>
        <w:rPr>
          <w:rFonts w:hint="eastAsia" w:eastAsia="仿宋" w:cs="Times New Roman"/>
          <w:b w:val="0"/>
          <w:bCs/>
          <w:color w:val="000000"/>
          <w:sz w:val="32"/>
          <w:szCs w:val="32"/>
          <w:lang w:val="en-US" w:eastAsia="zh-CN"/>
        </w:rPr>
        <w:t>65.27</w:t>
      </w:r>
      <w:r>
        <w:rPr>
          <w:rFonts w:ascii="Times New Roman" w:hAnsi="Times New Roman" w:eastAsia="仿宋" w:cs="Times New Roman"/>
          <w:b w:val="0"/>
          <w:bCs/>
          <w:color w:val="000000"/>
          <w:sz w:val="32"/>
          <w:szCs w:val="32"/>
        </w:rPr>
        <w:t>万元，完成预算</w:t>
      </w:r>
      <w:r>
        <w:rPr>
          <w:rFonts w:hint="eastAsia" w:eastAsia="仿宋" w:cs="Times New Roman"/>
          <w:b w:val="0"/>
          <w:bCs/>
          <w:color w:val="000000"/>
          <w:sz w:val="32"/>
          <w:szCs w:val="32"/>
          <w:lang w:val="en-US" w:eastAsia="zh-CN"/>
        </w:rPr>
        <w:t>100</w:t>
      </w:r>
      <w:r>
        <w:rPr>
          <w:rFonts w:ascii="Times New Roman" w:hAnsi="Times New Roman" w:eastAsia="仿宋" w:cs="Times New Roman"/>
          <w:b w:val="0"/>
          <w:bCs/>
          <w:color w:val="000000"/>
          <w:sz w:val="32"/>
          <w:szCs w:val="32"/>
        </w:rPr>
        <w:t>%。</w:t>
      </w:r>
    </w:p>
    <w:p>
      <w:pPr>
        <w:spacing w:line="580" w:lineRule="exact"/>
        <w:ind w:firstLine="643" w:firstLineChars="200"/>
        <w:rPr>
          <w:rFonts w:ascii="Times New Roman" w:hAnsi="Times New Roman" w:eastAsia="仿宋" w:cs="Times New Roman"/>
          <w:b w:val="0"/>
          <w:bCs/>
          <w:color w:val="000000"/>
          <w:sz w:val="32"/>
          <w:szCs w:val="32"/>
        </w:rPr>
      </w:pPr>
      <w:r>
        <w:rPr>
          <w:rStyle w:val="14"/>
          <w:rFonts w:hint="eastAsia" w:eastAsia="仿宋" w:cs="Times New Roman"/>
          <w:color w:val="000000"/>
          <w:sz w:val="32"/>
          <w:szCs w:val="32"/>
          <w:lang w:val="en-US" w:eastAsia="zh-CN"/>
        </w:rPr>
        <w:t>13</w:t>
      </w:r>
      <w:r>
        <w:rPr>
          <w:rStyle w:val="14"/>
          <w:rFonts w:ascii="Times New Roman" w:hAnsi="Times New Roman" w:eastAsia="仿宋" w:cs="Times New Roman"/>
          <w:color w:val="000000"/>
          <w:sz w:val="32"/>
          <w:szCs w:val="32"/>
        </w:rPr>
        <w:t xml:space="preserve">. </w:t>
      </w:r>
      <w:r>
        <w:rPr>
          <w:rStyle w:val="14"/>
          <w:rFonts w:hint="eastAsia" w:ascii="Times New Roman" w:hAnsi="Times New Roman" w:eastAsia="仿宋" w:cs="Times New Roman"/>
          <w:color w:val="000000"/>
          <w:sz w:val="32"/>
          <w:szCs w:val="32"/>
          <w:lang w:val="en-US" w:eastAsia="zh-CN"/>
        </w:rPr>
        <w:t>卫生健康</w:t>
      </w:r>
      <w:r>
        <w:rPr>
          <w:rStyle w:val="14"/>
          <w:rFonts w:ascii="Times New Roman" w:hAnsi="Times New Roman" w:eastAsia="仿宋" w:cs="Times New Roman"/>
          <w:color w:val="000000"/>
          <w:sz w:val="32"/>
          <w:szCs w:val="32"/>
        </w:rPr>
        <w:t>支出（210）行政事业单位医疗（11）公务员医疗补助（03）:</w:t>
      </w:r>
      <w:r>
        <w:rPr>
          <w:rStyle w:val="14"/>
          <w:rFonts w:hint="eastAsia" w:ascii="仿宋" w:hAnsi="仿宋" w:eastAsia="仿宋"/>
          <w:b w:val="0"/>
          <w:bCs/>
          <w:color w:val="auto"/>
          <w:sz w:val="32"/>
          <w:szCs w:val="32"/>
          <w:highlight w:val="none"/>
        </w:rPr>
        <w:t>支出决算</w:t>
      </w:r>
      <w:r>
        <w:rPr>
          <w:rFonts w:ascii="Times New Roman" w:hAnsi="Times New Roman" w:eastAsia="仿宋" w:cs="Times New Roman"/>
          <w:b w:val="0"/>
          <w:bCs/>
          <w:color w:val="000000"/>
          <w:sz w:val="32"/>
          <w:szCs w:val="32"/>
        </w:rPr>
        <w:t>为</w:t>
      </w:r>
      <w:r>
        <w:rPr>
          <w:rFonts w:hint="eastAsia" w:eastAsia="仿宋" w:cs="Times New Roman"/>
          <w:b w:val="0"/>
          <w:bCs/>
          <w:color w:val="000000"/>
          <w:sz w:val="32"/>
          <w:szCs w:val="32"/>
          <w:lang w:val="en-US" w:eastAsia="zh-CN"/>
        </w:rPr>
        <w:t>16.01</w:t>
      </w:r>
      <w:r>
        <w:rPr>
          <w:rFonts w:ascii="Times New Roman" w:hAnsi="Times New Roman" w:eastAsia="仿宋" w:cs="Times New Roman"/>
          <w:b w:val="0"/>
          <w:bCs/>
          <w:color w:val="000000"/>
          <w:sz w:val="32"/>
          <w:szCs w:val="32"/>
        </w:rPr>
        <w:t>万元，完成预算</w:t>
      </w:r>
      <w:r>
        <w:rPr>
          <w:rFonts w:hint="eastAsia" w:eastAsia="仿宋" w:cs="Times New Roman"/>
          <w:b w:val="0"/>
          <w:bCs/>
          <w:color w:val="000000"/>
          <w:sz w:val="32"/>
          <w:szCs w:val="32"/>
          <w:lang w:val="en-US" w:eastAsia="zh-CN"/>
        </w:rPr>
        <w:t>100</w:t>
      </w:r>
      <w:r>
        <w:rPr>
          <w:rFonts w:ascii="Times New Roman" w:hAnsi="Times New Roman" w:eastAsia="仿宋" w:cs="Times New Roman"/>
          <w:b w:val="0"/>
          <w:bCs/>
          <w:color w:val="000000"/>
          <w:sz w:val="32"/>
          <w:szCs w:val="32"/>
        </w:rPr>
        <w:t>%。</w:t>
      </w:r>
    </w:p>
    <w:p>
      <w:pPr>
        <w:spacing w:line="580" w:lineRule="exact"/>
        <w:ind w:firstLine="643" w:firstLineChars="200"/>
        <w:rPr>
          <w:rFonts w:ascii="Times New Roman" w:hAnsi="Times New Roman" w:eastAsia="仿宋" w:cs="Times New Roman"/>
          <w:b/>
          <w:color w:val="000000"/>
          <w:sz w:val="32"/>
          <w:szCs w:val="32"/>
        </w:rPr>
      </w:pPr>
      <w:r>
        <w:rPr>
          <w:rStyle w:val="14"/>
          <w:rFonts w:hint="eastAsia" w:eastAsia="仿宋" w:cs="Times New Roman"/>
          <w:color w:val="000000"/>
          <w:sz w:val="32"/>
          <w:szCs w:val="32"/>
          <w:lang w:val="en-US" w:eastAsia="zh-CN"/>
        </w:rPr>
        <w:t>14</w:t>
      </w:r>
      <w:r>
        <w:rPr>
          <w:rStyle w:val="14"/>
          <w:rFonts w:ascii="Times New Roman" w:hAnsi="Times New Roman" w:eastAsia="仿宋" w:cs="Times New Roman"/>
          <w:color w:val="000000"/>
          <w:sz w:val="32"/>
          <w:szCs w:val="32"/>
        </w:rPr>
        <w:t>.住房保障支出（221）住房改革支出（02）住房公积金（01）:</w:t>
      </w:r>
      <w:r>
        <w:rPr>
          <w:rStyle w:val="14"/>
          <w:rFonts w:hint="eastAsia" w:ascii="仿宋" w:hAnsi="仿宋" w:eastAsia="仿宋"/>
          <w:b w:val="0"/>
          <w:bCs/>
          <w:color w:val="auto"/>
          <w:sz w:val="32"/>
          <w:szCs w:val="32"/>
          <w:highlight w:val="none"/>
        </w:rPr>
        <w:t>支出决算</w:t>
      </w:r>
      <w:r>
        <w:rPr>
          <w:rFonts w:ascii="Times New Roman" w:hAnsi="Times New Roman" w:eastAsia="仿宋" w:cs="Times New Roman"/>
          <w:b w:val="0"/>
          <w:bCs/>
          <w:color w:val="000000"/>
          <w:sz w:val="32"/>
          <w:szCs w:val="32"/>
        </w:rPr>
        <w:t>为</w:t>
      </w:r>
      <w:r>
        <w:rPr>
          <w:rFonts w:hint="eastAsia" w:eastAsia="仿宋" w:cs="Times New Roman"/>
          <w:b w:val="0"/>
          <w:bCs/>
          <w:color w:val="000000"/>
          <w:sz w:val="32"/>
          <w:szCs w:val="32"/>
          <w:lang w:val="en-US" w:eastAsia="zh-CN"/>
        </w:rPr>
        <w:t>87.02</w:t>
      </w:r>
      <w:r>
        <w:rPr>
          <w:rFonts w:ascii="Times New Roman" w:hAnsi="Times New Roman" w:eastAsia="仿宋" w:cs="Times New Roman"/>
          <w:b w:val="0"/>
          <w:bCs/>
          <w:color w:val="000000"/>
          <w:sz w:val="32"/>
          <w:szCs w:val="32"/>
        </w:rPr>
        <w:t>万元，完成预算</w:t>
      </w:r>
      <w:r>
        <w:rPr>
          <w:rFonts w:hint="eastAsia" w:eastAsia="仿宋" w:cs="Times New Roman"/>
          <w:b w:val="0"/>
          <w:bCs/>
          <w:color w:val="000000"/>
          <w:sz w:val="32"/>
          <w:szCs w:val="32"/>
          <w:lang w:val="en-US" w:eastAsia="zh-CN"/>
        </w:rPr>
        <w:t>100</w:t>
      </w:r>
      <w:r>
        <w:rPr>
          <w:rFonts w:ascii="Times New Roman" w:hAnsi="Times New Roman" w:eastAsia="仿宋" w:cs="Times New Roman"/>
          <w:b w:val="0"/>
          <w:bCs/>
          <w:color w:val="000000"/>
          <w:sz w:val="32"/>
          <w:szCs w:val="32"/>
        </w:rPr>
        <w:t>%。</w:t>
      </w:r>
    </w:p>
    <w:p>
      <w:pPr>
        <w:spacing w:line="580" w:lineRule="exact"/>
        <w:ind w:firstLine="643" w:firstLineChars="200"/>
        <w:rPr>
          <w:rFonts w:hint="default" w:ascii="Times New Roman" w:hAnsi="Times New Roman" w:eastAsia="仿宋" w:cs="Times New Roman"/>
          <w:b w:val="0"/>
          <w:bCs/>
          <w:color w:val="000000"/>
          <w:sz w:val="32"/>
          <w:szCs w:val="32"/>
          <w:lang w:val="en-US" w:eastAsia="zh-CN"/>
        </w:rPr>
      </w:pPr>
      <w:r>
        <w:rPr>
          <w:rStyle w:val="14"/>
          <w:rFonts w:hint="eastAsia" w:eastAsia="仿宋" w:cs="Times New Roman"/>
          <w:color w:val="000000"/>
          <w:sz w:val="32"/>
          <w:szCs w:val="32"/>
          <w:lang w:val="en-US" w:eastAsia="zh-CN"/>
        </w:rPr>
        <w:t>15</w:t>
      </w:r>
      <w:r>
        <w:rPr>
          <w:rStyle w:val="14"/>
          <w:rFonts w:ascii="Times New Roman" w:hAnsi="Times New Roman" w:eastAsia="仿宋" w:cs="Times New Roman"/>
          <w:color w:val="000000"/>
          <w:sz w:val="32"/>
          <w:szCs w:val="32"/>
        </w:rPr>
        <w:t>.住房保障支出（221）住房改革支出（02）购房补贴（03）:</w:t>
      </w:r>
      <w:r>
        <w:rPr>
          <w:rStyle w:val="14"/>
          <w:rFonts w:hint="eastAsia" w:ascii="仿宋" w:hAnsi="仿宋" w:eastAsia="仿宋"/>
          <w:b w:val="0"/>
          <w:bCs/>
          <w:color w:val="auto"/>
          <w:sz w:val="32"/>
          <w:szCs w:val="32"/>
          <w:highlight w:val="none"/>
        </w:rPr>
        <w:t>支出决算</w:t>
      </w:r>
      <w:r>
        <w:rPr>
          <w:rFonts w:ascii="Times New Roman" w:hAnsi="Times New Roman" w:eastAsia="仿宋" w:cs="Times New Roman"/>
          <w:b w:val="0"/>
          <w:bCs/>
          <w:color w:val="000000"/>
          <w:sz w:val="32"/>
          <w:szCs w:val="32"/>
        </w:rPr>
        <w:t>为</w:t>
      </w:r>
      <w:r>
        <w:rPr>
          <w:rFonts w:hint="eastAsia" w:eastAsia="仿宋" w:cs="Times New Roman"/>
          <w:b w:val="0"/>
          <w:bCs/>
          <w:color w:val="000000"/>
          <w:sz w:val="32"/>
          <w:szCs w:val="32"/>
          <w:lang w:val="en-US" w:eastAsia="zh-CN"/>
        </w:rPr>
        <w:t>81.1</w:t>
      </w:r>
      <w:r>
        <w:rPr>
          <w:rFonts w:ascii="Times New Roman" w:hAnsi="Times New Roman" w:eastAsia="仿宋" w:cs="Times New Roman"/>
          <w:b w:val="0"/>
          <w:bCs/>
          <w:color w:val="000000"/>
          <w:sz w:val="32"/>
          <w:szCs w:val="32"/>
        </w:rPr>
        <w:t>万元，完成预算</w:t>
      </w:r>
      <w:r>
        <w:rPr>
          <w:rFonts w:hint="eastAsia" w:eastAsia="仿宋" w:cs="Times New Roman"/>
          <w:b w:val="0"/>
          <w:bCs/>
          <w:color w:val="000000"/>
          <w:sz w:val="32"/>
          <w:szCs w:val="32"/>
          <w:lang w:val="en-US" w:eastAsia="zh-CN"/>
        </w:rPr>
        <w:t>87.45</w:t>
      </w:r>
      <w:r>
        <w:rPr>
          <w:rFonts w:ascii="Times New Roman" w:hAnsi="Times New Roman" w:eastAsia="仿宋" w:cs="Times New Roman"/>
          <w:b w:val="0"/>
          <w:bCs/>
          <w:color w:val="000000"/>
          <w:sz w:val="32"/>
          <w:szCs w:val="32"/>
        </w:rPr>
        <w:t>%。</w:t>
      </w:r>
      <w:r>
        <w:rPr>
          <w:rFonts w:hint="eastAsia" w:eastAsia="仿宋" w:cs="Times New Roman"/>
          <w:b w:val="0"/>
          <w:bCs/>
          <w:color w:val="000000"/>
          <w:sz w:val="32"/>
          <w:szCs w:val="32"/>
          <w:lang w:val="en-US" w:eastAsia="zh-CN"/>
        </w:rPr>
        <w:t>严格按照政策规定和经财政审核后的人数和标准执行。</w:t>
      </w:r>
    </w:p>
    <w:p>
      <w:pPr>
        <w:spacing w:line="600" w:lineRule="exact"/>
        <w:rPr>
          <w:rFonts w:ascii="仿宋" w:hAnsi="仿宋" w:eastAsia="仿宋"/>
          <w:b/>
          <w:color w:val="auto"/>
          <w:sz w:val="32"/>
          <w:szCs w:val="32"/>
        </w:rPr>
      </w:pPr>
    </w:p>
    <w:p>
      <w:pPr>
        <w:tabs>
          <w:tab w:val="right" w:pos="8306"/>
        </w:tabs>
        <w:spacing w:line="600" w:lineRule="exact"/>
        <w:ind w:firstLine="640"/>
        <w:outlineLvl w:val="1"/>
        <w:rPr>
          <w:rStyle w:val="25"/>
          <w:color w:val="auto"/>
        </w:rPr>
      </w:pPr>
      <w:bookmarkStart w:id="34" w:name="_Toc15377214"/>
      <w:bookmarkStart w:id="35" w:name="_Toc15396608"/>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5"/>
          <w:rFonts w:hint="eastAsia" w:ascii="黑体" w:hAnsi="黑体" w:eastAsia="黑体"/>
          <w:b w:val="0"/>
          <w:color w:val="auto"/>
        </w:rPr>
        <w:t>般公共预算财政拨款基本支出决算情况说明</w:t>
      </w:r>
      <w:bookmarkEnd w:id="34"/>
      <w:bookmarkEnd w:id="35"/>
      <w:r>
        <w:rPr>
          <w:rStyle w:val="25"/>
          <w:rFonts w:ascii="黑体" w:hAnsi="黑体" w:eastAsia="黑体"/>
          <w:b w:val="0"/>
          <w:color w:val="auto"/>
        </w:rPr>
        <w:tab/>
      </w:r>
    </w:p>
    <w:p>
      <w:pPr>
        <w:spacing w:line="600" w:lineRule="exact"/>
        <w:ind w:firstLine="645"/>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年一般公共预算财政拨款基本支出</w:t>
      </w:r>
      <w:r>
        <w:rPr>
          <w:rFonts w:hint="eastAsia" w:ascii="仿宋" w:hAnsi="仿宋" w:eastAsia="仿宋"/>
          <w:color w:val="auto"/>
          <w:sz w:val="32"/>
          <w:szCs w:val="32"/>
          <w:lang w:val="en-US" w:eastAsia="zh-CN"/>
        </w:rPr>
        <w:t>2882.57</w:t>
      </w:r>
      <w:r>
        <w:rPr>
          <w:rFonts w:hint="eastAsia" w:ascii="仿宋" w:hAnsi="仿宋" w:eastAsia="仿宋"/>
          <w:color w:val="auto"/>
          <w:sz w:val="32"/>
          <w:szCs w:val="32"/>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rPr>
        <w:t>人员经费</w:t>
      </w:r>
      <w:r>
        <w:rPr>
          <w:rFonts w:hint="eastAsia" w:ascii="仿宋" w:hAnsi="仿宋" w:eastAsia="仿宋"/>
          <w:color w:val="auto"/>
          <w:sz w:val="32"/>
          <w:szCs w:val="32"/>
          <w:lang w:val="en-US" w:eastAsia="zh-CN"/>
        </w:rPr>
        <w:t>1287.38</w:t>
      </w:r>
      <w:r>
        <w:rPr>
          <w:rFonts w:hint="eastAsia" w:ascii="仿宋" w:hAnsi="仿宋" w:eastAsia="仿宋"/>
          <w:color w:val="auto"/>
          <w:sz w:val="32"/>
          <w:szCs w:val="32"/>
        </w:rPr>
        <w:t>万元，主要包括：</w:t>
      </w:r>
      <w:r>
        <w:rPr>
          <w:rFonts w:hint="eastAsia" w:ascii="仿宋" w:hAnsi="仿宋" w:eastAsia="仿宋"/>
          <w:color w:val="auto"/>
          <w:sz w:val="32"/>
          <w:szCs w:val="32"/>
          <w:highlight w:val="none"/>
        </w:rPr>
        <w:t>基本工资、津贴补贴、奖金、机关事业单位基本养老保险缴费、职业年金缴费、</w:t>
      </w:r>
      <w:r>
        <w:rPr>
          <w:rFonts w:hint="eastAsia" w:ascii="仿宋" w:hAnsi="仿宋" w:eastAsia="仿宋"/>
          <w:color w:val="auto"/>
          <w:sz w:val="32"/>
          <w:szCs w:val="32"/>
          <w:highlight w:val="none"/>
          <w:lang w:val="en-US" w:eastAsia="zh-CN"/>
        </w:rPr>
        <w:t>职工基本医疗保险缴费、公务员医疗补助缴费、</w:t>
      </w:r>
      <w:r>
        <w:rPr>
          <w:rFonts w:hint="eastAsia" w:ascii="仿宋" w:hAnsi="仿宋" w:eastAsia="仿宋"/>
          <w:color w:val="auto"/>
          <w:sz w:val="32"/>
          <w:szCs w:val="32"/>
          <w:highlight w:val="none"/>
        </w:rPr>
        <w:t>其他工资福利支出、离休费、抚恤金、奖励金、住房公积金、其他对个人和家庭的补助支出等。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rPr>
        <w:t>　　公用经费</w:t>
      </w:r>
      <w:r>
        <w:rPr>
          <w:rFonts w:hint="eastAsia" w:ascii="仿宋" w:hAnsi="仿宋" w:eastAsia="仿宋"/>
          <w:color w:val="auto"/>
          <w:sz w:val="32"/>
          <w:szCs w:val="32"/>
          <w:lang w:val="en-US" w:eastAsia="zh-CN"/>
        </w:rPr>
        <w:t>182.79</w:t>
      </w:r>
      <w:r>
        <w:rPr>
          <w:rFonts w:hint="eastAsia" w:ascii="仿宋" w:hAnsi="仿宋" w:eastAsia="仿宋"/>
          <w:color w:val="auto"/>
          <w:sz w:val="32"/>
          <w:szCs w:val="32"/>
        </w:rPr>
        <w:t>万元，主要包括：</w:t>
      </w:r>
      <w:r>
        <w:rPr>
          <w:rFonts w:hint="eastAsia" w:ascii="仿宋" w:hAnsi="仿宋" w:eastAsia="仿宋"/>
          <w:color w:val="auto"/>
          <w:sz w:val="32"/>
          <w:szCs w:val="32"/>
          <w:highlight w:val="none"/>
        </w:rPr>
        <w:t>办公费、印刷费、咨询费、手续费、水费、电费、邮电费、差旅费、维修（护）费、会议费、培训费、公务接待费、劳务费、工会经费、福利费、公务用车运行维护费、其他交通费、其他商品和服务支出</w:t>
      </w:r>
      <w:r>
        <w:rPr>
          <w:rFonts w:hint="eastAsia" w:ascii="仿宋" w:hAnsi="仿宋" w:eastAsia="仿宋"/>
          <w:color w:val="auto"/>
          <w:sz w:val="32"/>
          <w:szCs w:val="32"/>
          <w:highlight w:val="none"/>
          <w:lang w:eastAsia="zh-CN"/>
        </w:rPr>
        <w:t>、</w:t>
      </w:r>
      <w:r>
        <w:rPr>
          <w:rFonts w:hint="eastAsia" w:ascii="仿宋" w:hAnsi="仿宋" w:eastAsia="仿宋"/>
          <w:color w:val="000000"/>
          <w:sz w:val="32"/>
          <w:szCs w:val="32"/>
        </w:rPr>
        <w:t>办公设备购置等</w:t>
      </w:r>
      <w:r>
        <w:rPr>
          <w:rFonts w:hint="eastAsia" w:ascii="仿宋" w:hAnsi="仿宋" w:eastAsia="仿宋"/>
          <w:color w:val="auto"/>
          <w:sz w:val="32"/>
          <w:szCs w:val="32"/>
          <w:highlight w:val="none"/>
        </w:rPr>
        <w:t>。</w:t>
      </w:r>
    </w:p>
    <w:p>
      <w:pPr>
        <w:spacing w:line="600" w:lineRule="exact"/>
        <w:ind w:firstLine="640"/>
        <w:rPr>
          <w:rFonts w:ascii="仿宋" w:hAnsi="仿宋" w:eastAsia="仿宋"/>
          <w:b/>
          <w:color w:val="auto"/>
          <w:sz w:val="32"/>
          <w:szCs w:val="32"/>
        </w:rPr>
      </w:pPr>
    </w:p>
    <w:p>
      <w:pPr>
        <w:spacing w:line="600" w:lineRule="exact"/>
        <w:ind w:firstLine="640"/>
        <w:outlineLvl w:val="1"/>
        <w:rPr>
          <w:rStyle w:val="25"/>
          <w:rFonts w:ascii="黑体" w:hAnsi="黑体" w:eastAsia="黑体"/>
          <w:b w:val="0"/>
          <w:color w:val="auto"/>
        </w:rPr>
      </w:pPr>
      <w:bookmarkStart w:id="36" w:name="_Toc15396609"/>
      <w:bookmarkStart w:id="37" w:name="_Toc15377215"/>
      <w:r>
        <w:rPr>
          <w:rFonts w:hint="eastAsia" w:ascii="黑体" w:eastAsia="黑体"/>
          <w:color w:val="auto"/>
          <w:sz w:val="32"/>
          <w:szCs w:val="32"/>
        </w:rPr>
        <w:t>七、</w:t>
      </w:r>
      <w:r>
        <w:rPr>
          <w:rStyle w:val="25"/>
          <w:rFonts w:hint="eastAsia" w:ascii="黑体" w:hAnsi="黑体" w:eastAsia="黑体"/>
          <w:color w:val="auto"/>
        </w:rPr>
        <w:t>“</w:t>
      </w:r>
      <w:r>
        <w:rPr>
          <w:rStyle w:val="25"/>
          <w:rFonts w:hint="eastAsia" w:ascii="黑体" w:hAnsi="黑体" w:eastAsia="黑体"/>
          <w:b w:val="0"/>
          <w:color w:val="auto"/>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rPr>
      </w:pPr>
      <w:bookmarkStart w:id="38" w:name="_Toc15377216"/>
      <w:r>
        <w:rPr>
          <w:rFonts w:hint="eastAsia" w:ascii="仿宋" w:hAnsi="仿宋" w:eastAsia="仿宋"/>
          <w:b/>
          <w:color w:val="auto"/>
          <w:sz w:val="32"/>
          <w:szCs w:val="32"/>
        </w:rPr>
        <w:t>（一）“三公”经费财政拨款支出决算总体情况说明</w:t>
      </w:r>
      <w:bookmarkEnd w:id="38"/>
    </w:p>
    <w:p>
      <w:pPr>
        <w:spacing w:line="600" w:lineRule="exact"/>
        <w:ind w:firstLine="64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年“三公”经费财政拨款支出决算为</w:t>
      </w:r>
      <w:r>
        <w:rPr>
          <w:rFonts w:hint="eastAsia" w:ascii="仿宋" w:hAnsi="仿宋" w:eastAsia="仿宋"/>
          <w:color w:val="auto"/>
          <w:sz w:val="32"/>
          <w:szCs w:val="32"/>
          <w:lang w:val="en-US" w:eastAsia="zh-CN"/>
        </w:rPr>
        <w:t>14.46</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45.53</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highlight w:val="none"/>
        </w:rPr>
        <w:t>决算数小于预算数的主要原因是</w:t>
      </w:r>
      <w:r>
        <w:rPr>
          <w:rFonts w:hint="eastAsia" w:ascii="仿宋" w:hAnsi="仿宋" w:eastAsia="仿宋" w:cs="Times New Roman"/>
          <w:b w:val="0"/>
          <w:color w:val="000000"/>
          <w:sz w:val="32"/>
          <w:szCs w:val="32"/>
        </w:rPr>
        <w:t>严格执行厉行节约、反对浪费等相关制度和规定，加强车辆管理，压缩了公务接待开支。</w:t>
      </w:r>
    </w:p>
    <w:p>
      <w:pPr>
        <w:spacing w:line="600" w:lineRule="exact"/>
        <w:ind w:firstLine="640"/>
        <w:outlineLvl w:val="2"/>
        <w:rPr>
          <w:rFonts w:ascii="仿宋" w:hAnsi="仿宋" w:eastAsia="仿宋"/>
          <w:b/>
          <w:color w:val="auto"/>
          <w:sz w:val="32"/>
          <w:szCs w:val="32"/>
        </w:rPr>
      </w:pPr>
      <w:bookmarkStart w:id="39" w:name="_Toc15377217"/>
      <w:r>
        <w:rPr>
          <w:rFonts w:hint="eastAsia" w:ascii="仿宋" w:hAnsi="仿宋" w:eastAsia="仿宋"/>
          <w:b/>
          <w:color w:val="auto"/>
          <w:sz w:val="32"/>
          <w:szCs w:val="32"/>
        </w:rPr>
        <w:t>（二）“三公”经费财政拨款支出决算具体情况说明</w:t>
      </w:r>
      <w:bookmarkEnd w:id="39"/>
    </w:p>
    <w:p>
      <w:pPr>
        <w:spacing w:line="600" w:lineRule="exact"/>
        <w:ind w:firstLine="640"/>
        <w:rPr>
          <w:rFonts w:hint="eastAsia"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年“三公”经费财政拨款支出决算中，因公出国（境）费支出决算</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；公务用车购置及运行维护费支出决算</w:t>
      </w:r>
      <w:r>
        <w:rPr>
          <w:rFonts w:hint="eastAsia" w:ascii="仿宋" w:hAnsi="仿宋" w:eastAsia="仿宋"/>
          <w:color w:val="auto"/>
          <w:sz w:val="32"/>
          <w:szCs w:val="32"/>
          <w:lang w:val="en-US" w:eastAsia="zh-CN"/>
        </w:rPr>
        <w:t>13.38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92.53</w:t>
      </w:r>
      <w:r>
        <w:rPr>
          <w:rFonts w:ascii="仿宋" w:hAnsi="仿宋" w:eastAsia="仿宋"/>
          <w:color w:val="auto"/>
          <w:sz w:val="32"/>
          <w:szCs w:val="32"/>
        </w:rPr>
        <w:t>%</w:t>
      </w:r>
      <w:r>
        <w:rPr>
          <w:rFonts w:hint="eastAsia" w:ascii="仿宋" w:hAnsi="仿宋" w:eastAsia="仿宋"/>
          <w:color w:val="auto"/>
          <w:sz w:val="32"/>
          <w:szCs w:val="32"/>
        </w:rPr>
        <w:t>；公务接待费支出决算</w:t>
      </w:r>
      <w:r>
        <w:rPr>
          <w:rFonts w:hint="eastAsia" w:ascii="仿宋" w:hAnsi="仿宋" w:eastAsia="仿宋"/>
          <w:color w:val="auto"/>
          <w:sz w:val="32"/>
          <w:szCs w:val="32"/>
          <w:lang w:val="en-US" w:eastAsia="zh-CN"/>
        </w:rPr>
        <w:t>1.08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7.47</w:t>
      </w:r>
      <w:r>
        <w:rPr>
          <w:rFonts w:ascii="仿宋" w:hAnsi="仿宋" w:eastAsia="仿宋"/>
          <w:color w:val="auto"/>
          <w:sz w:val="32"/>
          <w:szCs w:val="32"/>
        </w:rPr>
        <w:t>%</w:t>
      </w:r>
      <w:r>
        <w:rPr>
          <w:rFonts w:hint="eastAsia" w:ascii="仿宋" w:hAnsi="仿宋" w:eastAsia="仿宋"/>
          <w:color w:val="auto"/>
          <w:sz w:val="32"/>
          <w:szCs w:val="32"/>
        </w:rPr>
        <w:t>。具体情况如下：</w:t>
      </w:r>
    </w:p>
    <w:p>
      <w:pPr>
        <w:pStyle w:val="2"/>
        <w:rPr>
          <w:rFonts w:hint="eastAsia" w:ascii="仿宋" w:hAnsi="仿宋" w:eastAsia="仿宋"/>
          <w:color w:val="auto"/>
          <w:sz w:val="32"/>
          <w:szCs w:val="32"/>
        </w:rPr>
      </w:pPr>
    </w:p>
    <w:p>
      <w:pPr>
        <w:pStyle w:val="2"/>
        <w:rPr>
          <w:rFonts w:hint="eastAsia" w:ascii="仿宋" w:hAnsi="仿宋" w:eastAsia="仿宋"/>
          <w:color w:val="auto"/>
          <w:sz w:val="32"/>
          <w:szCs w:val="32"/>
        </w:rPr>
      </w:pPr>
    </w:p>
    <w:p>
      <w:pPr>
        <w:pStyle w:val="2"/>
        <w:rPr>
          <w:rFonts w:hint="eastAsia" w:ascii="仿宋" w:hAnsi="仿宋" w:eastAsia="仿宋"/>
          <w:color w:val="auto"/>
          <w:sz w:val="32"/>
          <w:szCs w:val="32"/>
        </w:rPr>
      </w:pPr>
      <w:r>
        <w:rPr>
          <w:rFonts w:hint="eastAsia" w:ascii="仿宋" w:hAnsi="仿宋" w:eastAsia="仿宋"/>
          <w:color w:val="000000"/>
          <w:sz w:val="32"/>
          <w:szCs w:val="32"/>
          <w:lang w:eastAsia="zh-CN"/>
        </w:rPr>
        <w:drawing>
          <wp:anchor distT="0" distB="0" distL="114300" distR="114300" simplePos="0" relativeHeight="251665408" behindDoc="1" locked="0" layoutInCell="1" allowOverlap="1">
            <wp:simplePos x="0" y="0"/>
            <wp:positionH relativeFrom="column">
              <wp:posOffset>633095</wp:posOffset>
            </wp:positionH>
            <wp:positionV relativeFrom="paragraph">
              <wp:posOffset>-433705</wp:posOffset>
            </wp:positionV>
            <wp:extent cx="4044315" cy="2688590"/>
            <wp:effectExtent l="4445" t="4445" r="8890" b="12065"/>
            <wp:wrapTight wrapText="bothSides">
              <wp:wrapPolygon>
                <wp:start x="-24" y="-36"/>
                <wp:lineTo x="-24" y="21544"/>
                <wp:lineTo x="21546" y="21544"/>
                <wp:lineTo x="21546" y="-36"/>
                <wp:lineTo x="-24" y="-36"/>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rPr>
          <w:rFonts w:hint="eastAsia" w:ascii="仿宋" w:hAnsi="仿宋" w:eastAsia="仿宋"/>
          <w:color w:val="auto"/>
          <w:sz w:val="32"/>
          <w:szCs w:val="32"/>
        </w:rPr>
      </w:pPr>
    </w:p>
    <w:p>
      <w:pPr>
        <w:pStyle w:val="2"/>
        <w:rPr>
          <w:rFonts w:hint="eastAsia" w:ascii="仿宋" w:hAnsi="仿宋" w:eastAsia="仿宋"/>
          <w:color w:val="auto"/>
          <w:sz w:val="32"/>
          <w:szCs w:val="32"/>
        </w:rPr>
      </w:pPr>
    </w:p>
    <w:p>
      <w:pPr>
        <w:pStyle w:val="2"/>
        <w:rPr>
          <w:rFonts w:hint="eastAsia" w:ascii="仿宋" w:hAnsi="仿宋" w:eastAsia="仿宋"/>
          <w:color w:val="auto"/>
          <w:sz w:val="32"/>
          <w:szCs w:val="32"/>
        </w:rPr>
      </w:pPr>
    </w:p>
    <w:p>
      <w:pPr>
        <w:pStyle w:val="2"/>
        <w:rPr>
          <w:rFonts w:hint="eastAsia" w:ascii="仿宋" w:hAnsi="仿宋" w:eastAsia="仿宋"/>
          <w:color w:val="auto"/>
          <w:sz w:val="32"/>
          <w:szCs w:val="32"/>
        </w:rPr>
      </w:pPr>
    </w:p>
    <w:p>
      <w:pPr>
        <w:spacing w:line="600" w:lineRule="exact"/>
        <w:ind w:firstLine="640"/>
        <w:rPr>
          <w:rFonts w:ascii="仿宋" w:hAnsi="仿宋" w:eastAsia="仿宋"/>
          <w:color w:val="auto"/>
          <w:sz w:val="32"/>
          <w:szCs w:val="32"/>
        </w:rPr>
      </w:pPr>
      <w:r>
        <w:rPr>
          <w:rFonts w:hint="eastAsia" w:ascii="仿宋" w:hAnsi="仿宋" w:eastAsia="仿宋"/>
          <w:color w:val="auto"/>
          <w:sz w:val="32"/>
          <w:szCs w:val="32"/>
        </w:rPr>
        <w:t>（图7：“三公”经费财政拨款支出结构）（饼状图）</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rPr>
        <w:t>1.</w:t>
      </w:r>
      <w:r>
        <w:rPr>
          <w:rFonts w:hint="eastAsia" w:ascii="仿宋_GB2312" w:eastAsia="仿宋_GB2312"/>
          <w:b/>
          <w:color w:val="auto"/>
          <w:sz w:val="32"/>
          <w:szCs w:val="32"/>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201</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相比，无变化。</w:t>
      </w:r>
    </w:p>
    <w:p>
      <w:pPr>
        <w:spacing w:line="600" w:lineRule="exact"/>
        <w:ind w:firstLine="640"/>
        <w:rPr>
          <w:rFonts w:ascii="仿宋_GB2312" w:eastAsia="仿宋_GB2312"/>
          <w:b/>
          <w:color w:val="auto"/>
          <w:sz w:val="32"/>
          <w:szCs w:val="32"/>
        </w:rPr>
      </w:pPr>
      <w:r>
        <w:rPr>
          <w:rFonts w:ascii="仿宋_GB2312" w:eastAsia="仿宋_GB2312"/>
          <w:b/>
          <w:color w:val="auto"/>
          <w:sz w:val="32"/>
          <w:szCs w:val="32"/>
        </w:rPr>
        <w:t>2.</w:t>
      </w:r>
      <w:r>
        <w:rPr>
          <w:rFonts w:hint="eastAsia" w:ascii="仿宋_GB2312" w:eastAsia="仿宋_GB2312"/>
          <w:b/>
          <w:color w:val="auto"/>
          <w:sz w:val="32"/>
          <w:szCs w:val="32"/>
        </w:rPr>
        <w:t>公务用车购置及运行维护费支出</w:t>
      </w:r>
      <w:r>
        <w:rPr>
          <w:rFonts w:hint="eastAsia" w:ascii="仿宋_GB2312" w:eastAsia="仿宋_GB2312"/>
          <w:color w:val="auto"/>
          <w:sz w:val="32"/>
          <w:szCs w:val="32"/>
          <w:lang w:val="en-US" w:eastAsia="zh-CN"/>
        </w:rPr>
        <w:t>13.38</w:t>
      </w:r>
      <w:r>
        <w:rPr>
          <w:rFonts w:hint="eastAsia" w:ascii="仿宋_GB2312" w:eastAsia="仿宋_GB2312"/>
          <w:color w:val="auto"/>
          <w:sz w:val="32"/>
          <w:szCs w:val="32"/>
        </w:rPr>
        <w:t>万元,</w:t>
      </w:r>
      <w:r>
        <w:rPr>
          <w:rStyle w:val="14"/>
          <w:rFonts w:hint="eastAsia" w:ascii="仿宋" w:hAnsi="仿宋" w:eastAsia="仿宋"/>
          <w:b w:val="0"/>
          <w:bCs/>
          <w:color w:val="auto"/>
          <w:sz w:val="32"/>
          <w:szCs w:val="32"/>
        </w:rPr>
        <w:t>完成预算</w:t>
      </w:r>
      <w:r>
        <w:rPr>
          <w:rStyle w:val="14"/>
          <w:rFonts w:hint="eastAsia" w:ascii="仿宋" w:hAnsi="仿宋" w:eastAsia="仿宋"/>
          <w:b w:val="0"/>
          <w:bCs/>
          <w:color w:val="auto"/>
          <w:sz w:val="32"/>
          <w:szCs w:val="32"/>
          <w:lang w:val="en-US" w:eastAsia="zh-CN"/>
        </w:rPr>
        <w:t>56.7</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r>
        <w:rPr>
          <w:rFonts w:hint="eastAsia" w:ascii="仿宋_GB2312" w:eastAsia="仿宋_GB2312"/>
          <w:color w:val="auto"/>
          <w:sz w:val="32"/>
          <w:szCs w:val="32"/>
        </w:rPr>
        <w:t>公务用车购置及运行维护费支出决算比</w:t>
      </w: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年减少</w:t>
      </w:r>
      <w:r>
        <w:rPr>
          <w:rFonts w:hint="eastAsia" w:ascii="仿宋_GB2312" w:eastAsia="仿宋_GB2312"/>
          <w:color w:val="auto"/>
          <w:sz w:val="32"/>
          <w:szCs w:val="32"/>
          <w:lang w:val="en-US" w:eastAsia="zh-CN"/>
        </w:rPr>
        <w:t>3.48</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16.07</w:t>
      </w:r>
      <w:r>
        <w:rPr>
          <w:rFonts w:ascii="仿宋_GB2312" w:eastAsia="仿宋_GB2312"/>
          <w:color w:val="auto"/>
          <w:sz w:val="32"/>
          <w:szCs w:val="32"/>
        </w:rPr>
        <w:t>%</w:t>
      </w:r>
      <w:r>
        <w:rPr>
          <w:rFonts w:hint="eastAsia" w:ascii="仿宋_GB2312" w:eastAsia="仿宋_GB2312"/>
          <w:color w:val="auto"/>
          <w:sz w:val="32"/>
          <w:szCs w:val="32"/>
        </w:rPr>
        <w:t>。</w:t>
      </w:r>
      <w:r>
        <w:rPr>
          <w:rFonts w:hint="eastAsia" w:ascii="仿宋_GB2312" w:eastAsia="仿宋_GB2312"/>
          <w:color w:val="auto"/>
          <w:sz w:val="32"/>
          <w:szCs w:val="32"/>
          <w:highlight w:val="none"/>
        </w:rPr>
        <w:t>主要原因是</w:t>
      </w:r>
      <w:r>
        <w:rPr>
          <w:rFonts w:hint="eastAsia" w:ascii="仿宋" w:hAnsi="仿宋" w:eastAsia="仿宋"/>
          <w:color w:val="000000"/>
          <w:sz w:val="32"/>
          <w:szCs w:val="32"/>
          <w:lang w:eastAsia="zh-CN"/>
        </w:rPr>
        <w:t>在保障工作的基础上</w:t>
      </w:r>
      <w:r>
        <w:rPr>
          <w:rFonts w:hint="eastAsia" w:ascii="仿宋" w:hAnsi="仿宋" w:eastAsia="仿宋"/>
          <w:color w:val="000000"/>
          <w:sz w:val="32"/>
          <w:szCs w:val="32"/>
          <w:lang w:val="en-US" w:eastAsia="zh-CN"/>
        </w:rPr>
        <w:t>,加强公务用车管理。</w:t>
      </w:r>
    </w:p>
    <w:p>
      <w:pPr>
        <w:spacing w:line="580" w:lineRule="exact"/>
        <w:ind w:firstLine="640"/>
        <w:rPr>
          <w:rFonts w:ascii="仿宋_GB2312" w:eastAsia="仿宋_GB2312"/>
          <w:b/>
          <w:color w:val="auto"/>
          <w:sz w:val="32"/>
          <w:szCs w:val="32"/>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w:t>
      </w:r>
    </w:p>
    <w:p>
      <w:pPr>
        <w:spacing w:line="600" w:lineRule="exact"/>
        <w:ind w:firstLine="640"/>
        <w:rPr>
          <w:rFonts w:hint="eastAsia" w:ascii="仿宋" w:hAnsi="仿宋" w:eastAsia="仿宋"/>
          <w:color w:val="000000"/>
          <w:sz w:val="32"/>
          <w:szCs w:val="32"/>
        </w:rPr>
      </w:pPr>
      <w:r>
        <w:rPr>
          <w:rFonts w:hint="eastAsia" w:ascii="仿宋_GB2312" w:eastAsia="仿宋_GB2312"/>
          <w:b/>
          <w:color w:val="auto"/>
          <w:sz w:val="32"/>
          <w:szCs w:val="32"/>
        </w:rPr>
        <w:t>公务用车运行维护费支出</w:t>
      </w:r>
      <w:r>
        <w:rPr>
          <w:rFonts w:hint="eastAsia" w:ascii="仿宋_GB2312" w:eastAsia="仿宋_GB2312"/>
          <w:color w:val="auto"/>
          <w:sz w:val="32"/>
          <w:szCs w:val="32"/>
          <w:lang w:val="en-US" w:eastAsia="zh-CN"/>
        </w:rPr>
        <w:t>13.38</w:t>
      </w:r>
      <w:r>
        <w:rPr>
          <w:rFonts w:hint="eastAsia" w:ascii="仿宋_GB2312" w:eastAsia="仿宋_GB2312"/>
          <w:color w:val="auto"/>
          <w:sz w:val="32"/>
          <w:szCs w:val="32"/>
        </w:rPr>
        <w:t>万元。主要用于</w:t>
      </w:r>
      <w:r>
        <w:rPr>
          <w:rFonts w:hint="eastAsia" w:ascii="仿宋_GB2312" w:eastAsia="仿宋_GB2312"/>
          <w:color w:val="auto"/>
          <w:sz w:val="32"/>
          <w:szCs w:val="32"/>
          <w:highlight w:val="none"/>
        </w:rPr>
        <w:t>主要用于</w:t>
      </w:r>
      <w:r>
        <w:rPr>
          <w:rFonts w:hint="eastAsia" w:ascii="仿宋" w:hAnsi="仿宋" w:eastAsia="仿宋"/>
          <w:color w:val="000000"/>
          <w:sz w:val="32"/>
          <w:szCs w:val="32"/>
          <w:lang w:eastAsia="zh-CN"/>
        </w:rPr>
        <w:t>保障老干部和老干部工作</w:t>
      </w:r>
      <w:r>
        <w:rPr>
          <w:rFonts w:hint="eastAsia" w:ascii="仿宋" w:hAnsi="仿宋" w:eastAsia="仿宋"/>
          <w:color w:val="000000"/>
          <w:sz w:val="32"/>
          <w:szCs w:val="32"/>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lang w:val="en-US" w:eastAsia="zh-CN"/>
        </w:rPr>
        <w:t>1.08</w:t>
      </w:r>
      <w:r>
        <w:rPr>
          <w:rFonts w:hint="eastAsia" w:ascii="仿宋_GB2312" w:eastAsia="仿宋_GB2312"/>
          <w:color w:val="auto"/>
          <w:sz w:val="32"/>
          <w:szCs w:val="32"/>
        </w:rPr>
        <w:t>万元，</w:t>
      </w:r>
      <w:r>
        <w:rPr>
          <w:rStyle w:val="14"/>
          <w:rFonts w:hint="eastAsia" w:ascii="仿宋" w:hAnsi="仿宋" w:eastAsia="仿宋"/>
          <w:b w:val="0"/>
          <w:bCs/>
          <w:color w:val="auto"/>
          <w:sz w:val="32"/>
          <w:szCs w:val="32"/>
        </w:rPr>
        <w:t>完成预算</w:t>
      </w:r>
      <w:r>
        <w:rPr>
          <w:rStyle w:val="14"/>
          <w:rFonts w:hint="eastAsia" w:ascii="仿宋" w:hAnsi="仿宋" w:eastAsia="仿宋"/>
          <w:b w:val="0"/>
          <w:bCs/>
          <w:color w:val="auto"/>
          <w:sz w:val="32"/>
          <w:szCs w:val="32"/>
          <w:lang w:val="en-US" w:eastAsia="zh-CN"/>
        </w:rPr>
        <w:t>14.4</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年减少</w:t>
      </w:r>
      <w:r>
        <w:rPr>
          <w:rFonts w:hint="eastAsia" w:ascii="仿宋_GB2312" w:eastAsia="仿宋_GB2312"/>
          <w:color w:val="auto"/>
          <w:sz w:val="32"/>
          <w:szCs w:val="32"/>
          <w:lang w:val="en-US" w:eastAsia="zh-CN"/>
        </w:rPr>
        <w:t>4.92</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82</w:t>
      </w:r>
      <w:r>
        <w:rPr>
          <w:rFonts w:ascii="仿宋_GB2312" w:eastAsia="仿宋_GB2312"/>
          <w:color w:val="auto"/>
          <w:sz w:val="32"/>
          <w:szCs w:val="32"/>
        </w:rPr>
        <w:t>%</w:t>
      </w:r>
      <w:r>
        <w:rPr>
          <w:rFonts w:hint="eastAsia" w:ascii="仿宋_GB2312" w:eastAsia="仿宋_GB2312"/>
          <w:color w:val="auto"/>
          <w:sz w:val="32"/>
          <w:szCs w:val="32"/>
        </w:rPr>
        <w:t>。</w:t>
      </w:r>
      <w:r>
        <w:rPr>
          <w:rFonts w:hint="eastAsia" w:ascii="仿宋_GB2312" w:eastAsia="仿宋_GB2312"/>
          <w:color w:val="auto"/>
          <w:sz w:val="32"/>
          <w:szCs w:val="32"/>
          <w:highlight w:val="none"/>
        </w:rPr>
        <w:t>主要原因是</w:t>
      </w:r>
      <w:r>
        <w:rPr>
          <w:rFonts w:hint="eastAsia" w:ascii="仿宋" w:hAnsi="仿宋" w:eastAsia="仿宋"/>
          <w:color w:val="000000"/>
          <w:sz w:val="32"/>
          <w:szCs w:val="32"/>
          <w:lang w:eastAsia="zh-CN"/>
        </w:rPr>
        <w:t>严格按照中央“八项规定”和省委“十项规定”控制公务接待规模和标准，</w:t>
      </w:r>
      <w:r>
        <w:rPr>
          <w:rFonts w:hint="eastAsia" w:eastAsia="仿宋" w:cs="Times New Roman"/>
          <w:b w:val="0"/>
          <w:bCs/>
          <w:color w:val="000000"/>
          <w:sz w:val="32"/>
          <w:szCs w:val="32"/>
          <w:lang w:val="en-US" w:eastAsia="zh-CN"/>
        </w:rPr>
        <w:t>厉行</w:t>
      </w:r>
      <w:r>
        <w:rPr>
          <w:rFonts w:hint="eastAsia" w:ascii="仿宋" w:hAnsi="仿宋" w:eastAsia="仿宋"/>
          <w:color w:val="000000"/>
          <w:sz w:val="32"/>
          <w:szCs w:val="32"/>
          <w:lang w:eastAsia="zh-CN"/>
        </w:rPr>
        <w:t>节约</w:t>
      </w:r>
      <w:r>
        <w:rPr>
          <w:rFonts w:hint="eastAsia" w:ascii="仿宋_GB2312" w:eastAsia="仿宋_GB2312"/>
          <w:color w:val="auto"/>
          <w:sz w:val="32"/>
          <w:szCs w:val="32"/>
          <w:highlight w:val="none"/>
        </w:rPr>
        <w:t>。其中：</w:t>
      </w:r>
    </w:p>
    <w:p>
      <w:pPr>
        <w:spacing w:line="600" w:lineRule="exact"/>
        <w:ind w:firstLine="64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1.08</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1.17</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接待其他省（市）来川慰问易地安置老干部工作组支出0.56万元，接待各市（州）老干部局工作人员工作餐0.52万元</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color w:val="auto"/>
          <w:sz w:val="32"/>
          <w:szCs w:val="32"/>
        </w:rPr>
      </w:pPr>
    </w:p>
    <w:p>
      <w:pPr>
        <w:spacing w:line="600" w:lineRule="exact"/>
        <w:ind w:firstLine="640"/>
        <w:outlineLvl w:val="1"/>
        <w:rPr>
          <w:rFonts w:ascii="黑体" w:eastAsia="黑体"/>
          <w:color w:val="auto"/>
          <w:sz w:val="32"/>
          <w:szCs w:val="32"/>
        </w:rPr>
      </w:pPr>
      <w:bookmarkStart w:id="40" w:name="_Toc15396610"/>
      <w:bookmarkStart w:id="41" w:name="_Toc15377218"/>
    </w:p>
    <w:p>
      <w:pPr>
        <w:spacing w:line="600" w:lineRule="exact"/>
        <w:ind w:firstLine="640"/>
        <w:outlineLvl w:val="1"/>
        <w:rPr>
          <w:rStyle w:val="25"/>
          <w:rFonts w:ascii="黑体" w:hAnsi="黑体" w:eastAsia="黑体"/>
          <w:color w:val="auto"/>
        </w:rPr>
      </w:pPr>
      <w:r>
        <w:rPr>
          <w:rFonts w:hint="eastAsia" w:ascii="黑体" w:eastAsia="黑体"/>
          <w:color w:val="auto"/>
          <w:sz w:val="32"/>
          <w:szCs w:val="32"/>
        </w:rPr>
        <w:t>八、</w:t>
      </w:r>
      <w:r>
        <w:rPr>
          <w:rStyle w:val="25"/>
          <w:rFonts w:hint="eastAsia" w:ascii="黑体" w:hAnsi="黑体" w:eastAsia="黑体"/>
          <w:b w:val="0"/>
          <w:color w:val="auto"/>
        </w:rPr>
        <w:t>政府性基金预算支出决算情况说明</w:t>
      </w:r>
      <w:bookmarkEnd w:id="40"/>
      <w:bookmarkEnd w:id="41"/>
    </w:p>
    <w:p>
      <w:pPr>
        <w:spacing w:line="600" w:lineRule="exact"/>
        <w:ind w:firstLine="64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年政府性基金预算</w:t>
      </w:r>
      <w:r>
        <w:rPr>
          <w:rFonts w:hint="eastAsia" w:ascii="仿宋_GB2312" w:eastAsia="仿宋_GB2312"/>
          <w:color w:val="auto"/>
          <w:sz w:val="32"/>
          <w:szCs w:val="32"/>
          <w:lang w:eastAsia="zh-CN"/>
        </w:rPr>
        <w:t>财政</w:t>
      </w:r>
      <w:r>
        <w:rPr>
          <w:rFonts w:hint="eastAsia" w:ascii="仿宋_GB2312" w:eastAsia="仿宋_GB2312"/>
          <w:color w:val="auto"/>
          <w:sz w:val="32"/>
          <w:szCs w:val="32"/>
        </w:rPr>
        <w:t>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spacing w:line="600" w:lineRule="exact"/>
        <w:ind w:firstLine="640"/>
        <w:rPr>
          <w:rFonts w:ascii="仿宋_GB2312" w:eastAsia="仿宋_GB2312"/>
          <w:color w:val="auto"/>
          <w:sz w:val="32"/>
          <w:szCs w:val="32"/>
        </w:rPr>
      </w:pPr>
    </w:p>
    <w:p>
      <w:pPr>
        <w:numPr>
          <w:ilvl w:val="0"/>
          <w:numId w:val="3"/>
        </w:numPr>
        <w:spacing w:line="600" w:lineRule="exact"/>
        <w:ind w:firstLine="640"/>
        <w:outlineLvl w:val="1"/>
        <w:rPr>
          <w:rStyle w:val="25"/>
          <w:rFonts w:ascii="黑体" w:hAnsi="黑体" w:eastAsia="黑体"/>
          <w:b w:val="0"/>
          <w:color w:val="auto"/>
        </w:rPr>
      </w:pPr>
      <w:bookmarkStart w:id="42" w:name="_Toc15396611"/>
      <w:bookmarkStart w:id="43" w:name="_Toc15377219"/>
      <w:r>
        <w:rPr>
          <w:rStyle w:val="25"/>
          <w:rFonts w:hint="eastAsia" w:ascii="黑体" w:hAnsi="黑体" w:eastAsia="黑体"/>
          <w:b w:val="0"/>
          <w:color w:val="auto"/>
        </w:rPr>
        <w:t>国有资本经营预算支出决算情况说明</w:t>
      </w:r>
      <w:bookmarkEnd w:id="42"/>
      <w:bookmarkEnd w:id="43"/>
    </w:p>
    <w:p>
      <w:pPr>
        <w:spacing w:line="600" w:lineRule="exact"/>
        <w:ind w:firstLine="64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年国有资本经营预算</w:t>
      </w:r>
      <w:r>
        <w:rPr>
          <w:rFonts w:hint="eastAsia" w:ascii="仿宋_GB2312" w:eastAsia="仿宋_GB2312"/>
          <w:color w:val="auto"/>
          <w:sz w:val="32"/>
          <w:szCs w:val="32"/>
          <w:lang w:eastAsia="zh-CN"/>
        </w:rPr>
        <w:t>财政</w:t>
      </w:r>
      <w:r>
        <w:rPr>
          <w:rFonts w:hint="eastAsia" w:ascii="仿宋_GB2312" w:eastAsia="仿宋_GB2312"/>
          <w:color w:val="auto"/>
          <w:sz w:val="32"/>
          <w:szCs w:val="32"/>
        </w:rPr>
        <w:t>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spacing w:line="580" w:lineRule="exact"/>
        <w:jc w:val="center"/>
        <w:rPr>
          <w:rFonts w:ascii="方正小标宋简体" w:hAnsi="方正小标宋简体" w:eastAsia="方正小标宋简体" w:cs="方正小标宋简体"/>
          <w:color w:val="auto"/>
          <w:sz w:val="44"/>
          <w:szCs w:val="44"/>
        </w:rPr>
      </w:pPr>
    </w:p>
    <w:p>
      <w:pPr>
        <w:numPr>
          <w:ilvl w:val="0"/>
          <w:numId w:val="3"/>
        </w:numPr>
        <w:spacing w:line="600" w:lineRule="exact"/>
        <w:ind w:firstLine="640"/>
        <w:outlineLvl w:val="1"/>
        <w:rPr>
          <w:rStyle w:val="25"/>
          <w:rFonts w:hint="eastAsia" w:ascii="黑体" w:hAnsi="黑体" w:eastAsia="黑体"/>
          <w:b w:val="0"/>
          <w:color w:val="auto"/>
        </w:rPr>
      </w:pPr>
      <w:bookmarkStart w:id="44" w:name="_Toc15377221"/>
      <w:bookmarkStart w:id="45" w:name="_Toc15396612"/>
      <w:r>
        <w:rPr>
          <w:rStyle w:val="25"/>
          <w:rFonts w:hint="eastAsia" w:ascii="黑体" w:hAnsi="黑体" w:eastAsia="黑体"/>
          <w:b w:val="0"/>
          <w:color w:val="auto"/>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rPr>
      </w:pPr>
      <w:bookmarkStart w:id="46" w:name="_Toc15377222"/>
      <w:r>
        <w:rPr>
          <w:rFonts w:hint="eastAsia" w:ascii="仿宋" w:hAnsi="仿宋" w:eastAsia="仿宋"/>
          <w:b/>
          <w:color w:val="auto"/>
          <w:sz w:val="32"/>
          <w:szCs w:val="32"/>
        </w:rPr>
        <w:t>（一）机关运行经费支出情况</w:t>
      </w:r>
      <w:bookmarkEnd w:id="46"/>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hint="eastAsia" w:ascii="仿宋_GB2312" w:eastAsia="仿宋_GB2312"/>
          <w:color w:val="auto"/>
          <w:sz w:val="32"/>
          <w:szCs w:val="32"/>
          <w:highlight w:val="none"/>
          <w:lang w:val="en-US" w:eastAsia="zh-CN"/>
        </w:rPr>
        <w:t>中共四川省委老干部局</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182.77</w:t>
      </w:r>
      <w:r>
        <w:rPr>
          <w:rFonts w:hint="eastAsia" w:ascii="仿宋_GB2312" w:eastAsia="仿宋_GB2312"/>
          <w:color w:val="auto"/>
          <w:sz w:val="32"/>
          <w:szCs w:val="32"/>
        </w:rPr>
        <w:t>万元，比</w:t>
      </w: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年增加</w:t>
      </w:r>
      <w:r>
        <w:rPr>
          <w:rFonts w:hint="eastAsia" w:ascii="仿宋_GB2312" w:eastAsia="仿宋_GB2312"/>
          <w:color w:val="auto"/>
          <w:sz w:val="32"/>
          <w:szCs w:val="32"/>
          <w:lang w:val="en-US" w:eastAsia="zh-CN"/>
        </w:rPr>
        <w:t>13.59</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8.03</w:t>
      </w:r>
      <w:r>
        <w:rPr>
          <w:rFonts w:ascii="仿宋_GB2312" w:eastAsia="仿宋_GB2312"/>
          <w:color w:val="auto"/>
          <w:sz w:val="32"/>
          <w:szCs w:val="32"/>
        </w:rPr>
        <w:t>%</w:t>
      </w:r>
      <w:r>
        <w:rPr>
          <w:rFonts w:hint="eastAsia" w:ascii="仿宋_GB2312" w:eastAsia="仿宋_GB2312"/>
          <w:color w:val="auto"/>
          <w:sz w:val="32"/>
          <w:szCs w:val="32"/>
        </w:rPr>
        <w:t>。主要原因</w:t>
      </w:r>
      <w:r>
        <w:rPr>
          <w:rFonts w:hint="eastAsia" w:ascii="仿宋_GB2312" w:eastAsia="仿宋_GB2312"/>
          <w:color w:val="auto"/>
          <w:sz w:val="32"/>
          <w:szCs w:val="32"/>
          <w:lang w:val="en-US" w:eastAsia="zh-CN"/>
        </w:rPr>
        <w:t>一</w:t>
      </w:r>
      <w:r>
        <w:rPr>
          <w:rFonts w:hint="eastAsia" w:ascii="仿宋_GB2312" w:eastAsia="仿宋_GB2312"/>
          <w:color w:val="auto"/>
          <w:sz w:val="32"/>
          <w:szCs w:val="32"/>
        </w:rPr>
        <w:t>是</w:t>
      </w:r>
      <w:r>
        <w:rPr>
          <w:rFonts w:hint="eastAsia" w:ascii="仿宋" w:hAnsi="仿宋" w:eastAsia="仿宋"/>
          <w:color w:val="000000"/>
          <w:sz w:val="32"/>
          <w:szCs w:val="32"/>
          <w:lang w:eastAsia="zh-CN"/>
        </w:rPr>
        <w:t>省关工委经费纳入我局</w:t>
      </w:r>
      <w:r>
        <w:rPr>
          <w:rFonts w:hint="eastAsia" w:ascii="仿宋" w:hAnsi="仿宋" w:eastAsia="仿宋"/>
          <w:color w:val="000000"/>
          <w:sz w:val="32"/>
          <w:szCs w:val="32"/>
          <w:lang w:val="en-US" w:eastAsia="zh-CN"/>
        </w:rPr>
        <w:t>2020年部门预算;二是关心下一代工作委员会办公室并入省委老干部局机关造成人员经费增加。</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47" w:name="_Toc15377223"/>
      <w:r>
        <w:rPr>
          <w:rFonts w:hint="eastAsia" w:ascii="仿宋" w:hAnsi="仿宋" w:eastAsia="仿宋"/>
          <w:b/>
          <w:color w:val="auto"/>
          <w:sz w:val="32"/>
          <w:szCs w:val="32"/>
        </w:rPr>
        <w:t>（二）政府采购支出情况</w:t>
      </w:r>
      <w:bookmarkEnd w:id="47"/>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hint="eastAsia" w:ascii="仿宋_GB2312" w:eastAsia="仿宋_GB2312"/>
          <w:color w:val="auto"/>
          <w:sz w:val="32"/>
          <w:szCs w:val="32"/>
          <w:highlight w:val="none"/>
          <w:lang w:val="en-US" w:eastAsia="zh-CN"/>
        </w:rPr>
        <w:t>中共四川省委老干部局</w:t>
      </w:r>
      <w:r>
        <w:rPr>
          <w:rFonts w:hint="eastAsia" w:ascii="仿宋_GB2312" w:eastAsia="仿宋_GB2312"/>
          <w:color w:val="auto"/>
          <w:sz w:val="32"/>
          <w:szCs w:val="32"/>
        </w:rPr>
        <w:t>政府采购支出总额</w:t>
      </w:r>
      <w:r>
        <w:rPr>
          <w:rFonts w:hint="eastAsia" w:ascii="仿宋_GB2312" w:eastAsia="仿宋_GB2312"/>
          <w:color w:val="auto"/>
          <w:sz w:val="32"/>
          <w:szCs w:val="32"/>
          <w:lang w:val="en-US" w:eastAsia="zh-CN"/>
        </w:rPr>
        <w:t>173.66</w:t>
      </w:r>
      <w:r>
        <w:rPr>
          <w:rFonts w:hint="eastAsia" w:ascii="仿宋_GB2312" w:eastAsia="仿宋_GB2312"/>
          <w:color w:val="auto"/>
          <w:sz w:val="32"/>
          <w:szCs w:val="32"/>
        </w:rPr>
        <w:t>万元，其中：政府采购货物支出</w:t>
      </w:r>
      <w:r>
        <w:rPr>
          <w:rFonts w:hint="eastAsia" w:ascii="仿宋_GB2312" w:eastAsia="仿宋_GB2312"/>
          <w:color w:val="auto"/>
          <w:sz w:val="32"/>
          <w:szCs w:val="32"/>
          <w:lang w:val="en-US" w:eastAsia="zh-CN"/>
        </w:rPr>
        <w:t>167.66</w:t>
      </w:r>
      <w:r>
        <w:rPr>
          <w:rFonts w:hint="eastAsia" w:ascii="仿宋_GB2312" w:eastAsia="仿宋_GB2312"/>
          <w:color w:val="auto"/>
          <w:sz w:val="32"/>
          <w:szCs w:val="32"/>
        </w:rPr>
        <w:t>万元、政府采购服务支出</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万元。主要用于</w:t>
      </w:r>
      <w:r>
        <w:rPr>
          <w:rFonts w:hint="eastAsia" w:ascii="仿宋_GB2312" w:eastAsia="仿宋_GB2312"/>
          <w:color w:val="auto"/>
          <w:sz w:val="32"/>
          <w:szCs w:val="32"/>
          <w:highlight w:val="none"/>
          <w:lang w:val="en-US" w:eastAsia="zh-CN"/>
        </w:rPr>
        <w:t>关工委暖冬行动和</w:t>
      </w:r>
      <w:r>
        <w:rPr>
          <w:rFonts w:hint="eastAsia" w:ascii="仿宋" w:hAnsi="仿宋" w:eastAsia="仿宋"/>
          <w:color w:val="000000"/>
          <w:sz w:val="32"/>
          <w:szCs w:val="32"/>
          <w:lang w:eastAsia="zh-CN"/>
        </w:rPr>
        <w:t>公务车维修及加油以及更换部分老旧办公设备</w:t>
      </w:r>
      <w:r>
        <w:rPr>
          <w:rFonts w:hint="eastAsia" w:ascii="仿宋_GB2312" w:eastAsia="仿宋_GB2312"/>
          <w:color w:val="auto"/>
          <w:sz w:val="32"/>
          <w:szCs w:val="32"/>
        </w:rPr>
        <w:t>。授予中小企业合同金额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万元，占政府采购支出总额的</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，其中：授予小微企业合同金额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万元，占政府采购支出总额的</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48" w:name="_Toc15377224"/>
      <w:r>
        <w:rPr>
          <w:rFonts w:hint="eastAsia" w:ascii="仿宋" w:hAnsi="仿宋" w:eastAsia="仿宋"/>
          <w:b/>
          <w:color w:val="auto"/>
          <w:sz w:val="32"/>
          <w:szCs w:val="32"/>
        </w:rPr>
        <w:t>（三）国有资产占有使用情况</w:t>
      </w:r>
      <w:bookmarkEnd w:id="48"/>
    </w:p>
    <w:p>
      <w:pPr>
        <w:autoSpaceDE/>
        <w:autoSpaceDN/>
        <w:adjustRightInd/>
        <w:spacing w:line="600" w:lineRule="exact"/>
        <w:ind w:firstLine="640" w:firstLineChars="0"/>
        <w:jc w:val="left"/>
        <w:outlineLvl w:val="9"/>
        <w:rPr>
          <w:rFonts w:hint="eastAsia" w:ascii="仿宋" w:hAnsi="仿宋" w:eastAsia="仿宋"/>
          <w:b w:val="0"/>
          <w:color w:val="FF0000"/>
          <w:sz w:val="32"/>
          <w:szCs w:val="32"/>
        </w:rPr>
      </w:pP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w:t>
      </w:r>
      <w:r>
        <w:rPr>
          <w:rFonts w:hint="eastAsia" w:ascii="仿宋_GB2312" w:eastAsia="仿宋_GB2312"/>
          <w:color w:val="auto"/>
          <w:sz w:val="32"/>
          <w:szCs w:val="32"/>
          <w:highlight w:val="none"/>
          <w:lang w:val="en-US" w:eastAsia="zh-CN"/>
        </w:rPr>
        <w:t>中共四川省委老干部局</w:t>
      </w:r>
      <w:r>
        <w:rPr>
          <w:rFonts w:hint="eastAsia" w:ascii="仿宋_GB2312" w:eastAsia="仿宋_GB2312"/>
          <w:color w:val="auto"/>
          <w:sz w:val="32"/>
          <w:szCs w:val="32"/>
        </w:rPr>
        <w:t>共有车辆</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辆，其中：</w:t>
      </w:r>
      <w:r>
        <w:rPr>
          <w:rFonts w:hint="eastAsia" w:ascii="仿宋" w:hAnsi="仿宋" w:eastAsia="仿宋"/>
          <w:color w:val="000000"/>
          <w:sz w:val="32"/>
          <w:szCs w:val="32"/>
          <w:lang w:eastAsia="zh-CN"/>
        </w:rPr>
        <w:t>离退休干部</w:t>
      </w:r>
      <w:r>
        <w:rPr>
          <w:rFonts w:hint="eastAsia" w:ascii="仿宋" w:hAnsi="仿宋" w:eastAsia="仿宋"/>
          <w:color w:val="000000"/>
          <w:sz w:val="32"/>
          <w:szCs w:val="32"/>
        </w:rPr>
        <w:t>用车</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辆、其他用车</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辆</w:t>
      </w:r>
      <w:r>
        <w:rPr>
          <w:rFonts w:hint="eastAsia" w:ascii="仿宋" w:hAnsi="仿宋" w:eastAsia="仿宋"/>
          <w:color w:val="000000"/>
          <w:sz w:val="32"/>
          <w:szCs w:val="32"/>
          <w:lang w:eastAsia="zh-CN"/>
        </w:rPr>
        <w:t>。</w:t>
      </w:r>
      <w:r>
        <w:rPr>
          <w:rFonts w:hint="eastAsia" w:ascii="仿宋" w:hAnsi="仿宋" w:eastAsia="仿宋"/>
          <w:color w:val="000000" w:themeColor="text1"/>
          <w:sz w:val="32"/>
          <w:szCs w:val="32"/>
          <w14:textFill>
            <w14:solidFill>
              <w14:schemeClr w14:val="tx1"/>
            </w14:solidFill>
          </w14:textFill>
        </w:rPr>
        <w:t>其他用车主要是用于</w:t>
      </w:r>
      <w:r>
        <w:rPr>
          <w:rFonts w:hint="eastAsia" w:ascii="仿宋" w:hAnsi="仿宋" w:eastAsia="仿宋"/>
          <w:color w:val="000000" w:themeColor="text1"/>
          <w:sz w:val="32"/>
          <w:szCs w:val="32"/>
          <w:lang w:eastAsia="zh-CN"/>
          <w14:textFill>
            <w14:solidFill>
              <w14:schemeClr w14:val="tx1"/>
            </w14:solidFill>
          </w14:textFill>
        </w:rPr>
        <w:t>保障省委老干部局机关及直属单位日常工作正常开展需要。</w:t>
      </w:r>
      <w:r>
        <w:rPr>
          <w:rFonts w:hint="eastAsia" w:ascii="仿宋" w:hAnsi="仿宋" w:eastAsia="仿宋"/>
          <w:color w:val="000000" w:themeColor="text1"/>
          <w:sz w:val="32"/>
          <w:szCs w:val="32"/>
          <w14:textFill>
            <w14:solidFill>
              <w14:schemeClr w14:val="tx1"/>
            </w14:solidFill>
          </w14:textFill>
        </w:rPr>
        <w:t>单价50万元以上通用设备</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台（套），单价100</w:t>
      </w:r>
      <w:r>
        <w:rPr>
          <w:rFonts w:hint="eastAsia" w:ascii="仿宋" w:hAnsi="仿宋" w:eastAsia="仿宋"/>
          <w:color w:val="000000"/>
          <w:sz w:val="32"/>
          <w:szCs w:val="32"/>
        </w:rPr>
        <w:t>万元以上专用设备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lang w:eastAsia="zh-CN"/>
        </w:rPr>
      </w:pPr>
      <w:r>
        <w:rPr>
          <w:rFonts w:hint="eastAsia" w:ascii="仿宋" w:hAnsi="仿宋" w:eastAsia="仿宋"/>
          <w:b/>
          <w:color w:val="auto"/>
          <w:sz w:val="32"/>
          <w:szCs w:val="32"/>
        </w:rPr>
        <w:t>（四）预算绩效管理情况</w:t>
      </w:r>
    </w:p>
    <w:p>
      <w:pPr>
        <w:spacing w:line="580" w:lineRule="exact"/>
        <w:ind w:firstLine="640" w:firstLineChars="200"/>
        <w:rPr>
          <w:rFonts w:ascii="仿宋_GB2312" w:hAnsi="仿宋_GB2312" w:eastAsia="仿宋_GB2312" w:cs="仿宋_GB2312"/>
          <w:color w:val="auto"/>
          <w:sz w:val="32"/>
          <w:szCs w:val="32"/>
          <w:highlight w:val="none"/>
        </w:rPr>
      </w:pPr>
      <w:bookmarkStart w:id="49" w:name="_Toc15396613"/>
      <w:bookmarkStart w:id="50" w:name="_Toc15377225"/>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2020年度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老干部工作综合经费</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个项目开展了绩效目标完成情况自评。</w:t>
      </w:r>
    </w:p>
    <w:p>
      <w:pPr>
        <w:spacing w:line="600" w:lineRule="exact"/>
        <w:ind w:firstLine="640" w:firstLineChars="0"/>
        <w:jc w:val="left"/>
        <w:outlineLvl w:val="9"/>
        <w:rPr>
          <w:rFonts w:hint="eastAsia" w:ascii="仿宋" w:hAnsi="仿宋" w:eastAsia="仿宋" w:cs="Times New Roman"/>
          <w:color w:val="000000"/>
          <w:sz w:val="32"/>
          <w:szCs w:val="32"/>
        </w:rPr>
      </w:pPr>
      <w:r>
        <w:rPr>
          <w:rFonts w:hint="eastAsia" w:ascii="仿宋_GB2312" w:hAnsi="仿宋_GB2312" w:eastAsia="仿宋_GB2312" w:cs="仿宋_GB2312"/>
          <w:color w:val="auto"/>
          <w:sz w:val="32"/>
          <w:szCs w:val="32"/>
          <w:highlight w:val="none"/>
        </w:rPr>
        <w:t>本部门按要求对20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年部门整体支出开展绩效自评，从评价情况来看</w:t>
      </w:r>
      <w:r>
        <w:rPr>
          <w:rFonts w:hint="eastAsia" w:ascii="仿宋_GB2312" w:hAnsi="仿宋_GB2312" w:eastAsia="仿宋_GB2312" w:cs="仿宋_GB2312"/>
          <w:color w:val="auto"/>
          <w:sz w:val="32"/>
          <w:szCs w:val="32"/>
          <w:highlight w:val="none"/>
          <w:lang w:val="en-US" w:eastAsia="zh-CN"/>
        </w:rPr>
        <w:t>中共</w:t>
      </w:r>
      <w:r>
        <w:rPr>
          <w:rFonts w:hint="eastAsia" w:ascii="仿宋" w:hAnsi="仿宋" w:eastAsia="仿宋" w:cs="Times New Roman"/>
          <w:color w:val="000000"/>
          <w:sz w:val="32"/>
          <w:szCs w:val="32"/>
          <w:lang w:eastAsia="zh-CN"/>
        </w:rPr>
        <w:t>四川省委老干部局</w:t>
      </w:r>
      <w:r>
        <w:rPr>
          <w:rFonts w:hint="eastAsia" w:ascii="仿宋" w:hAnsi="仿宋" w:eastAsia="仿宋" w:cs="Times New Roman"/>
          <w:color w:val="000000"/>
          <w:sz w:val="32"/>
          <w:szCs w:val="32"/>
          <w:lang w:val="en-US" w:eastAsia="zh-CN"/>
        </w:rPr>
        <w:t>2020年度</w:t>
      </w:r>
      <w:r>
        <w:rPr>
          <w:rFonts w:hint="eastAsia" w:ascii="仿宋" w:hAnsi="仿宋" w:eastAsia="仿宋" w:cs="Times New Roman"/>
          <w:color w:val="000000"/>
          <w:sz w:val="32"/>
          <w:szCs w:val="32"/>
          <w:lang w:eastAsia="zh-CN"/>
        </w:rPr>
        <w:t>预算编制</w:t>
      </w:r>
      <w:r>
        <w:rPr>
          <w:rFonts w:hint="eastAsia" w:ascii="仿宋" w:hAnsi="仿宋" w:eastAsia="仿宋"/>
          <w:color w:val="000000"/>
          <w:sz w:val="32"/>
          <w:szCs w:val="32"/>
        </w:rPr>
        <w:t>基本做到了预算编制科学，与实际工作结合紧密。并严格执行财政资金预算收支，厉行节约，加强了“三公”经费支出管理。加强项目管理，保证项目资金专款专用，落实专项项目绩效目标，圆满完成了省委、省政府下达的工作目标任务。</w:t>
      </w:r>
      <w:r>
        <w:rPr>
          <w:rFonts w:hint="eastAsia" w:ascii="仿宋" w:hAnsi="仿宋" w:eastAsia="仿宋" w:cs="Times New Roman"/>
          <w:color w:val="000000"/>
          <w:sz w:val="32"/>
          <w:szCs w:val="32"/>
        </w:rPr>
        <w:t>本部门无专项预算项目，因此未组织开展项目支出绩效评价。</w:t>
      </w:r>
    </w:p>
    <w:p>
      <w:pPr>
        <w:spacing w:line="600" w:lineRule="exact"/>
        <w:ind w:firstLine="640" w:firstLineChars="0"/>
        <w:jc w:val="left"/>
        <w:outlineLvl w:val="9"/>
        <w:rPr>
          <w:rFonts w:hint="eastAsia" w:ascii="仿宋" w:hAnsi="仿宋" w:eastAsia="仿宋" w:cs="Times New Roman"/>
          <w:color w:val="000000"/>
          <w:sz w:val="32"/>
          <w:szCs w:val="32"/>
        </w:rPr>
      </w:pPr>
      <w:r>
        <w:rPr>
          <w:rFonts w:hint="eastAsia" w:ascii="楷体_GB2312" w:hAnsi="楷体_GB2312" w:eastAsia="楷体_GB2312" w:cs="楷体_GB2312"/>
          <w:color w:val="auto"/>
          <w:sz w:val="32"/>
          <w:szCs w:val="32"/>
          <w:highlight w:val="none"/>
        </w:rPr>
        <w:t>1.项目绩效目标完成情况</w:t>
      </w:r>
      <w:r>
        <w:rPr>
          <w:rFonts w:hint="eastAsia" w:ascii="楷体_GB2312" w:hAnsi="楷体_GB2312" w:eastAsia="楷体_GB2312" w:cs="楷体_GB2312"/>
          <w:color w:val="auto"/>
          <w:sz w:val="32"/>
          <w:szCs w:val="32"/>
          <w:highlight w:val="none"/>
        </w:rPr>
        <w:br w:type="textWrapping"/>
      </w:r>
      <w:r>
        <w:rPr>
          <w:rFonts w:hint="eastAsia" w:ascii="仿宋_GB2312" w:hAnsi="仿宋_GB2312" w:eastAsia="仿宋_GB2312" w:cs="仿宋_GB2312"/>
          <w:color w:val="auto"/>
          <w:sz w:val="32"/>
          <w:szCs w:val="32"/>
          <w:highlight w:val="none"/>
        </w:rPr>
        <w:t xml:space="preserve">    本</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在20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年度部门决算中反映</w:t>
      </w:r>
      <w:r>
        <w:rPr>
          <w:rFonts w:hint="eastAsia" w:ascii="仿宋_GB2312" w:hAnsi="仿宋_GB2312" w:eastAsia="仿宋_GB2312" w:cs="仿宋_GB2312"/>
          <w:color w:val="auto"/>
          <w:sz w:val="32"/>
          <w:szCs w:val="32"/>
          <w:highlight w:val="none"/>
          <w:lang w:val="en-US" w:eastAsia="zh-CN"/>
        </w:rPr>
        <w:t>5个</w:t>
      </w:r>
      <w:r>
        <w:rPr>
          <w:rFonts w:hint="eastAsia" w:ascii="仿宋_GB2312" w:hAnsi="仿宋_GB2312" w:eastAsia="仿宋_GB2312" w:cs="仿宋_GB2312"/>
          <w:color w:val="auto"/>
          <w:sz w:val="32"/>
          <w:szCs w:val="32"/>
          <w:highlight w:val="none"/>
        </w:rPr>
        <w:t>项目绩效目标实际完成情况。因项目内容涉密（敏感），不予主动公开。</w:t>
      </w:r>
    </w:p>
    <w:p>
      <w:pPr>
        <w:spacing w:line="580" w:lineRule="exact"/>
        <w:ind w:left="63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2.部门绩效评价结果</w:t>
      </w:r>
    </w:p>
    <w:p>
      <w:pPr>
        <w:spacing w:line="600" w:lineRule="exact"/>
        <w:ind w:firstLine="640" w:firstLineChars="0"/>
        <w:jc w:val="left"/>
        <w:outlineLvl w:val="9"/>
        <w:rPr>
          <w:rFonts w:hint="eastAsia" w:ascii="仿宋" w:hAnsi="仿宋" w:eastAsia="仿宋" w:cs="Times New Roman"/>
          <w:color w:val="000000"/>
          <w:sz w:val="32"/>
          <w:szCs w:val="32"/>
        </w:rPr>
      </w:pPr>
      <w:r>
        <w:rPr>
          <w:rFonts w:hint="eastAsia" w:ascii="仿宋_GB2312" w:hAnsi="仿宋_GB2312" w:eastAsia="仿宋_GB2312" w:cs="仿宋_GB2312"/>
          <w:color w:val="auto"/>
          <w:sz w:val="32"/>
          <w:szCs w:val="32"/>
        </w:rPr>
        <w:t>本单位自行组织对</w:t>
      </w:r>
      <w:r>
        <w:rPr>
          <w:rFonts w:hint="eastAsia" w:hAnsi="仿宋_GB2312" w:cs="仿宋_GB2312"/>
          <w:color w:val="auto"/>
          <w:sz w:val="32"/>
          <w:szCs w:val="32"/>
          <w:lang w:val="en-US" w:eastAsia="zh-CN"/>
        </w:rPr>
        <w:t>4</w:t>
      </w:r>
      <w:r>
        <w:rPr>
          <w:rFonts w:hint="eastAsia" w:ascii="仿宋_GB2312" w:hAnsi="仿宋_GB2312" w:eastAsia="仿宋_GB2312" w:cs="仿宋_GB2312"/>
          <w:color w:val="auto"/>
          <w:sz w:val="32"/>
          <w:szCs w:val="32"/>
        </w:rPr>
        <w:t>项目开展了绩效评价，</w:t>
      </w:r>
      <w:r>
        <w:rPr>
          <w:rFonts w:hint="eastAsia" w:ascii="仿宋_GB2312" w:hAnsi="仿宋_GB2312" w:eastAsia="仿宋_GB2312" w:cs="仿宋_GB2312"/>
          <w:color w:val="auto"/>
          <w:sz w:val="32"/>
          <w:szCs w:val="32"/>
          <w:highlight w:val="none"/>
        </w:rPr>
        <w:t>因项目内容涉密（敏感），不予主动公开。</w:t>
      </w:r>
    </w:p>
    <w:p>
      <w:pPr>
        <w:pStyle w:val="2"/>
        <w:ind w:firstLine="640" w:firstLineChars="200"/>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numPr>
          <w:ilvl w:val="0"/>
          <w:numId w:val="4"/>
        </w:numPr>
        <w:spacing w:line="600" w:lineRule="exact"/>
        <w:ind w:firstLine="660" w:firstLineChars="150"/>
        <w:jc w:val="center"/>
        <w:outlineLvl w:val="0"/>
        <w:rPr>
          <w:rStyle w:val="24"/>
          <w:rFonts w:ascii="黑体" w:hAnsi="黑体" w:eastAsia="黑体"/>
          <w:b w:val="0"/>
        </w:rPr>
      </w:pPr>
      <w:r>
        <w:rPr>
          <w:rFonts w:hint="eastAsia" w:ascii="黑体" w:hAnsi="黑体" w:eastAsia="黑体"/>
          <w:color w:val="000000"/>
          <w:sz w:val="44"/>
          <w:szCs w:val="44"/>
        </w:rPr>
        <w:t>名</w:t>
      </w:r>
      <w:r>
        <w:rPr>
          <w:rStyle w:val="24"/>
          <w:rFonts w:hint="eastAsia" w:ascii="黑体" w:hAnsi="黑体" w:eastAsia="黑体"/>
          <w:b w:val="0"/>
        </w:rPr>
        <w:t>词解释</w:t>
      </w:r>
      <w:bookmarkEnd w:id="49"/>
      <w:bookmarkEnd w:id="50"/>
    </w:p>
    <w:p>
      <w:pPr>
        <w:spacing w:line="600" w:lineRule="exact"/>
        <w:jc w:val="left"/>
        <w:rPr>
          <w:rFonts w:ascii="宋体"/>
          <w:b/>
          <w:color w:val="000000"/>
          <w:sz w:val="44"/>
          <w:szCs w:val="44"/>
        </w:rPr>
      </w:pPr>
    </w:p>
    <w:p>
      <w:pPr>
        <w:pStyle w:val="22"/>
        <w:spacing w:line="570" w:lineRule="exact"/>
        <w:ind w:firstLine="640" w:firstLineChars="200"/>
        <w:rPr>
          <w:rFonts w:hint="eastAsia" w:ascii="仿宋" w:hAnsi="仿宋" w:cs="Times New Roman"/>
          <w:b w:val="0"/>
          <w:kern w:val="2"/>
          <w:sz w:val="32"/>
          <w:szCs w:val="32"/>
        </w:rPr>
      </w:pPr>
      <w:bookmarkStart w:id="51" w:name="_Toc15396614"/>
      <w:bookmarkStart w:id="52" w:name="_Toc15377226"/>
      <w:r>
        <w:rPr>
          <w:rFonts w:hint="eastAsia" w:ascii="仿宋" w:hAnsi="仿宋" w:cs="Times New Roman"/>
          <w:b w:val="0"/>
          <w:kern w:val="2"/>
          <w:sz w:val="32"/>
          <w:szCs w:val="32"/>
        </w:rPr>
        <w:t xml:space="preserve">1.财政拨款收入：指单位从同级财政部门取得的财政预算资金。 </w:t>
      </w:r>
    </w:p>
    <w:p>
      <w:pPr>
        <w:pStyle w:val="22"/>
        <w:spacing w:line="570" w:lineRule="exact"/>
        <w:ind w:firstLine="640" w:firstLineChars="200"/>
        <w:rPr>
          <w:rFonts w:hint="eastAsia" w:ascii="仿宋" w:hAnsi="仿宋" w:cs="Times New Roman"/>
          <w:b w:val="0"/>
          <w:kern w:val="2"/>
          <w:sz w:val="32"/>
          <w:szCs w:val="32"/>
        </w:rPr>
      </w:pPr>
      <w:r>
        <w:rPr>
          <w:rFonts w:hint="eastAsia" w:ascii="仿宋" w:hAnsi="仿宋" w:cs="Times New Roman"/>
          <w:b w:val="0"/>
          <w:kern w:val="2"/>
          <w:sz w:val="32"/>
          <w:szCs w:val="32"/>
        </w:rPr>
        <w:t>2.事业收入：指事业单位开展专业业务活动及辅助活动所取得的收入。</w:t>
      </w:r>
    </w:p>
    <w:p>
      <w:pPr>
        <w:pStyle w:val="22"/>
        <w:spacing w:line="570" w:lineRule="exact"/>
        <w:ind w:firstLine="640" w:firstLineChars="200"/>
        <w:rPr>
          <w:rFonts w:hint="eastAsia" w:ascii="仿宋" w:hAnsi="仿宋" w:cs="Times New Roman"/>
          <w:b w:val="0"/>
          <w:kern w:val="2"/>
          <w:sz w:val="32"/>
          <w:szCs w:val="32"/>
        </w:rPr>
      </w:pPr>
      <w:r>
        <w:rPr>
          <w:rFonts w:hint="eastAsia" w:ascii="仿宋" w:hAnsi="仿宋" w:cs="Times New Roman"/>
          <w:b w:val="0"/>
          <w:kern w:val="2"/>
          <w:sz w:val="32"/>
          <w:szCs w:val="32"/>
        </w:rPr>
        <w:t xml:space="preserve">3.年初结转和结余：指以前年度尚未完成、结转到本年按有关规定继续使用的资金。 </w:t>
      </w:r>
    </w:p>
    <w:p>
      <w:pPr>
        <w:spacing w:line="570" w:lineRule="exact"/>
        <w:ind w:firstLine="640" w:firstLineChars="200"/>
        <w:rPr>
          <w:rStyle w:val="13"/>
          <w:rFonts w:hint="default" w:ascii="仿宋" w:hAnsi="仿宋" w:eastAsia="仿宋" w:cs="Times New Roman"/>
          <w:color w:val="000000"/>
          <w:sz w:val="32"/>
          <w:szCs w:val="32"/>
          <w:lang w:val="en-US" w:eastAsia="zh-CN"/>
        </w:rPr>
      </w:pPr>
      <w:r>
        <w:rPr>
          <w:rStyle w:val="13"/>
          <w:rFonts w:hint="eastAsia" w:ascii="仿宋" w:hAnsi="仿宋" w:eastAsia="仿宋" w:cs="Times New Roman"/>
          <w:color w:val="000000"/>
          <w:sz w:val="32"/>
          <w:szCs w:val="32"/>
          <w:lang w:val="en-US" w:eastAsia="zh-CN"/>
        </w:rPr>
        <w:t>4</w:t>
      </w:r>
      <w:r>
        <w:rPr>
          <w:rStyle w:val="13"/>
          <w:rFonts w:hint="eastAsia" w:ascii="仿宋" w:hAnsi="仿宋" w:eastAsia="仿宋" w:cs="Times New Roman"/>
          <w:color w:val="000000"/>
          <w:sz w:val="32"/>
          <w:szCs w:val="32"/>
        </w:rPr>
        <w:t>.一般公共服务（类）</w:t>
      </w:r>
      <w:r>
        <w:rPr>
          <w:rStyle w:val="13"/>
          <w:rFonts w:hint="eastAsia" w:ascii="仿宋" w:hAnsi="仿宋" w:eastAsia="仿宋" w:cs="Times New Roman"/>
          <w:color w:val="000000"/>
          <w:sz w:val="32"/>
          <w:szCs w:val="32"/>
          <w:lang w:val="en-US" w:eastAsia="zh-CN"/>
        </w:rPr>
        <w:t>政府</w:t>
      </w:r>
      <w:r>
        <w:rPr>
          <w:rStyle w:val="13"/>
          <w:rFonts w:hint="eastAsia" w:ascii="仿宋" w:hAnsi="仿宋" w:eastAsia="仿宋" w:cs="Times New Roman"/>
          <w:color w:val="000000"/>
          <w:sz w:val="32"/>
          <w:szCs w:val="32"/>
        </w:rPr>
        <w:t>办公厅（室）及相关机构事务（款）</w:t>
      </w:r>
      <w:r>
        <w:rPr>
          <w:rStyle w:val="13"/>
          <w:rFonts w:hint="eastAsia" w:ascii="仿宋" w:hAnsi="仿宋" w:eastAsia="仿宋" w:cs="Times New Roman"/>
          <w:color w:val="000000"/>
          <w:sz w:val="32"/>
          <w:szCs w:val="32"/>
          <w:lang w:val="en-US" w:eastAsia="zh-CN"/>
        </w:rPr>
        <w:t>其他政府</w:t>
      </w:r>
      <w:r>
        <w:rPr>
          <w:rStyle w:val="13"/>
          <w:rFonts w:hint="eastAsia" w:ascii="仿宋" w:hAnsi="仿宋" w:eastAsia="仿宋" w:cs="Times New Roman"/>
          <w:color w:val="000000"/>
          <w:sz w:val="32"/>
          <w:szCs w:val="32"/>
        </w:rPr>
        <w:t>办公厅（室）及相关机构事务</w:t>
      </w:r>
      <w:r>
        <w:rPr>
          <w:rStyle w:val="13"/>
          <w:rFonts w:hint="eastAsia" w:ascii="仿宋" w:hAnsi="仿宋" w:eastAsia="仿宋" w:cs="Times New Roman"/>
          <w:color w:val="000000"/>
          <w:sz w:val="32"/>
          <w:szCs w:val="32"/>
          <w:lang w:val="en-US" w:eastAsia="zh-CN"/>
        </w:rPr>
        <w:t>支出</w:t>
      </w:r>
      <w:r>
        <w:rPr>
          <w:rStyle w:val="13"/>
          <w:rFonts w:hint="eastAsia" w:ascii="仿宋" w:hAnsi="仿宋" w:eastAsia="仿宋" w:cs="Times New Roman"/>
          <w:color w:val="000000"/>
          <w:sz w:val="32"/>
          <w:szCs w:val="32"/>
        </w:rPr>
        <w:t>（项）:</w:t>
      </w:r>
      <w:r>
        <w:rPr>
          <w:rStyle w:val="13"/>
          <w:rFonts w:hint="eastAsia" w:ascii="仿宋" w:hAnsi="仿宋" w:eastAsia="仿宋" w:cs="Times New Roman"/>
          <w:color w:val="000000"/>
          <w:sz w:val="32"/>
          <w:szCs w:val="32"/>
          <w:lang w:val="en-US" w:eastAsia="zh-CN"/>
        </w:rPr>
        <w:t>指用于房屋维修维护的资金。</w:t>
      </w:r>
    </w:p>
    <w:p>
      <w:pPr>
        <w:spacing w:line="570" w:lineRule="exact"/>
        <w:ind w:firstLine="640" w:firstLineChars="200"/>
        <w:rPr>
          <w:rFonts w:hint="eastAsia" w:ascii="仿宋" w:hAnsi="仿宋" w:eastAsia="仿宋" w:cs="Times New Roman"/>
          <w:b w:val="0"/>
          <w:color w:val="000000"/>
          <w:sz w:val="32"/>
          <w:szCs w:val="32"/>
        </w:rPr>
      </w:pPr>
      <w:r>
        <w:rPr>
          <w:rStyle w:val="13"/>
          <w:rFonts w:hint="eastAsia" w:ascii="仿宋" w:hAnsi="仿宋" w:eastAsia="仿宋" w:cs="Times New Roman"/>
          <w:color w:val="000000"/>
          <w:sz w:val="32"/>
          <w:szCs w:val="32"/>
          <w:lang w:val="en-US" w:eastAsia="zh-CN"/>
        </w:rPr>
        <w:t>5.</w:t>
      </w:r>
      <w:r>
        <w:rPr>
          <w:rStyle w:val="13"/>
          <w:rFonts w:hint="eastAsia" w:ascii="仿宋" w:hAnsi="仿宋" w:eastAsia="仿宋" w:cs="Times New Roman"/>
          <w:color w:val="000000"/>
          <w:sz w:val="32"/>
          <w:szCs w:val="32"/>
        </w:rPr>
        <w:t>一般公共服务（类）党委办公厅（室）及相关机构事务（款）行政运行（项）:</w:t>
      </w:r>
      <w:r>
        <w:rPr>
          <w:rFonts w:hint="eastAsia" w:ascii="仿宋" w:hAnsi="仿宋" w:eastAsia="仿宋" w:cs="Times New Roman"/>
          <w:b w:val="0"/>
          <w:color w:val="000000"/>
          <w:sz w:val="32"/>
          <w:szCs w:val="32"/>
        </w:rPr>
        <w:t>指省委老干部局在职职工工资等人员经费以及办公费、交通费、差旅费、水电费、接待费、维修费、会议费等商品和服务支出。</w:t>
      </w:r>
    </w:p>
    <w:p>
      <w:pPr>
        <w:spacing w:line="570" w:lineRule="exact"/>
        <w:ind w:firstLine="640" w:firstLineChars="200"/>
        <w:rPr>
          <w:rFonts w:hint="eastAsia" w:ascii="仿宋" w:hAnsi="仿宋" w:eastAsia="仿宋" w:cs="Times New Roman"/>
          <w:b w:val="0"/>
          <w:color w:val="000000"/>
          <w:sz w:val="32"/>
          <w:szCs w:val="32"/>
        </w:rPr>
      </w:pPr>
      <w:r>
        <w:rPr>
          <w:rStyle w:val="13"/>
          <w:rFonts w:hint="eastAsia" w:ascii="仿宋" w:hAnsi="仿宋" w:eastAsia="仿宋" w:cs="Times New Roman"/>
          <w:color w:val="000000"/>
          <w:sz w:val="32"/>
          <w:szCs w:val="32"/>
          <w:lang w:val="en-US" w:eastAsia="zh-CN"/>
        </w:rPr>
        <w:t>6</w:t>
      </w:r>
      <w:r>
        <w:rPr>
          <w:rStyle w:val="13"/>
          <w:rFonts w:hint="eastAsia" w:ascii="仿宋" w:hAnsi="仿宋" w:eastAsia="仿宋" w:cs="Times New Roman"/>
          <w:color w:val="000000"/>
          <w:sz w:val="32"/>
          <w:szCs w:val="32"/>
        </w:rPr>
        <w:t>.一般公共服务（类）党委办公厅（室）及相关机构事务（款）一般行政管理事务（项）:</w:t>
      </w:r>
      <w:r>
        <w:rPr>
          <w:rFonts w:hint="eastAsia" w:ascii="仿宋" w:hAnsi="仿宋" w:eastAsia="仿宋" w:cs="Times New Roman"/>
          <w:b w:val="0"/>
          <w:color w:val="000000"/>
          <w:sz w:val="32"/>
          <w:szCs w:val="32"/>
        </w:rPr>
        <w:t>指为保障省委老干部局完成特定的行政工作任务或事业发展目标，用于专项业务工作的经费支出。</w:t>
      </w:r>
    </w:p>
    <w:p>
      <w:pPr>
        <w:spacing w:line="570" w:lineRule="exact"/>
        <w:ind w:firstLine="640" w:firstLineChars="200"/>
        <w:rPr>
          <w:rFonts w:hint="eastAsia" w:ascii="仿宋" w:hAnsi="仿宋" w:eastAsia="仿宋" w:cs="Times New Roman"/>
          <w:b w:val="0"/>
          <w:color w:val="000000"/>
          <w:sz w:val="32"/>
          <w:szCs w:val="32"/>
        </w:rPr>
      </w:pPr>
      <w:r>
        <w:rPr>
          <w:rFonts w:hint="eastAsia" w:ascii="仿宋" w:hAnsi="仿宋" w:eastAsia="仿宋" w:cs="Times New Roman"/>
          <w:b w:val="0"/>
          <w:color w:val="000000"/>
          <w:sz w:val="32"/>
          <w:szCs w:val="32"/>
          <w:lang w:val="en-US" w:eastAsia="zh-CN"/>
        </w:rPr>
        <w:t>7.</w:t>
      </w:r>
      <w:r>
        <w:rPr>
          <w:rStyle w:val="13"/>
          <w:rFonts w:hint="eastAsia" w:ascii="仿宋" w:hAnsi="仿宋" w:eastAsia="仿宋" w:cs="Times New Roman"/>
          <w:color w:val="000000"/>
          <w:sz w:val="32"/>
          <w:szCs w:val="32"/>
        </w:rPr>
        <w:t xml:space="preserve"> 一般公共服务（类）</w:t>
      </w:r>
      <w:r>
        <w:rPr>
          <w:rStyle w:val="13"/>
          <w:rFonts w:hint="eastAsia" w:ascii="仿宋" w:hAnsi="仿宋" w:eastAsia="仿宋" w:cs="Times New Roman"/>
          <w:color w:val="000000"/>
          <w:sz w:val="32"/>
          <w:szCs w:val="32"/>
          <w:lang w:val="en-US" w:eastAsia="zh-CN"/>
        </w:rPr>
        <w:t>群众团体事务</w:t>
      </w:r>
      <w:r>
        <w:rPr>
          <w:rStyle w:val="13"/>
          <w:rFonts w:hint="eastAsia" w:ascii="仿宋" w:hAnsi="仿宋" w:eastAsia="仿宋" w:cs="Times New Roman"/>
          <w:color w:val="000000"/>
          <w:sz w:val="32"/>
          <w:szCs w:val="32"/>
        </w:rPr>
        <w:t>（款）</w:t>
      </w:r>
      <w:r>
        <w:rPr>
          <w:rStyle w:val="13"/>
          <w:rFonts w:hint="eastAsia" w:ascii="仿宋" w:hAnsi="仿宋" w:eastAsia="仿宋" w:cs="Times New Roman"/>
          <w:color w:val="000000"/>
          <w:sz w:val="32"/>
          <w:szCs w:val="32"/>
          <w:lang w:val="en-US" w:eastAsia="zh-CN"/>
        </w:rPr>
        <w:t>一般行政管理事务</w:t>
      </w:r>
      <w:r>
        <w:rPr>
          <w:rStyle w:val="13"/>
          <w:rFonts w:hint="eastAsia" w:ascii="仿宋" w:hAnsi="仿宋" w:eastAsia="仿宋" w:cs="Times New Roman"/>
          <w:color w:val="000000"/>
          <w:sz w:val="32"/>
          <w:szCs w:val="32"/>
        </w:rPr>
        <w:t>（项）</w:t>
      </w:r>
      <w:r>
        <w:rPr>
          <w:rStyle w:val="13"/>
          <w:rFonts w:hint="eastAsia" w:ascii="仿宋" w:hAnsi="仿宋" w:eastAsia="仿宋" w:cs="Times New Roman"/>
          <w:color w:val="000000"/>
          <w:sz w:val="32"/>
          <w:szCs w:val="32"/>
          <w:lang w:eastAsia="zh-CN"/>
        </w:rPr>
        <w:t>：</w:t>
      </w:r>
      <w:r>
        <w:rPr>
          <w:rFonts w:hint="eastAsia" w:ascii="仿宋" w:hAnsi="仿宋" w:eastAsia="仿宋" w:cs="Times New Roman"/>
          <w:b w:val="0"/>
          <w:color w:val="000000"/>
          <w:sz w:val="32"/>
          <w:szCs w:val="32"/>
        </w:rPr>
        <w:t>指为保障</w:t>
      </w:r>
      <w:r>
        <w:rPr>
          <w:rFonts w:hint="eastAsia" w:ascii="仿宋" w:hAnsi="仿宋" w:eastAsia="仿宋" w:cs="Times New Roman"/>
          <w:b w:val="0"/>
          <w:color w:val="000000"/>
          <w:sz w:val="32"/>
          <w:szCs w:val="32"/>
          <w:lang w:val="en-US" w:eastAsia="zh-CN"/>
        </w:rPr>
        <w:t>省关工委日常运转的</w:t>
      </w:r>
      <w:r>
        <w:rPr>
          <w:rFonts w:hint="eastAsia" w:ascii="仿宋" w:hAnsi="仿宋" w:eastAsia="仿宋" w:cs="Times New Roman"/>
          <w:b w:val="0"/>
          <w:color w:val="000000"/>
          <w:sz w:val="32"/>
          <w:szCs w:val="32"/>
        </w:rPr>
        <w:t>经费支出。</w:t>
      </w:r>
    </w:p>
    <w:p>
      <w:pPr>
        <w:spacing w:line="570" w:lineRule="exact"/>
        <w:ind w:firstLine="640" w:firstLineChars="200"/>
        <w:rPr>
          <w:rFonts w:hint="eastAsia" w:eastAsia="仿宋"/>
          <w:lang w:val="en-US" w:eastAsia="zh-CN"/>
        </w:rPr>
      </w:pPr>
      <w:r>
        <w:rPr>
          <w:rStyle w:val="13"/>
          <w:rFonts w:hint="eastAsia" w:ascii="仿宋" w:hAnsi="仿宋" w:eastAsia="仿宋" w:cs="Times New Roman"/>
          <w:color w:val="000000"/>
          <w:sz w:val="32"/>
          <w:szCs w:val="32"/>
          <w:lang w:val="en-US" w:eastAsia="zh-CN"/>
        </w:rPr>
        <w:t>8.</w:t>
      </w:r>
      <w:r>
        <w:rPr>
          <w:rStyle w:val="13"/>
          <w:rFonts w:hint="eastAsia" w:ascii="仿宋" w:hAnsi="仿宋" w:eastAsia="仿宋" w:cs="Times New Roman"/>
          <w:color w:val="000000"/>
          <w:sz w:val="32"/>
          <w:szCs w:val="32"/>
        </w:rPr>
        <w:t>一般公共服务（类）</w:t>
      </w:r>
      <w:r>
        <w:rPr>
          <w:rStyle w:val="13"/>
          <w:rFonts w:hint="eastAsia" w:ascii="仿宋" w:hAnsi="仿宋" w:eastAsia="仿宋" w:cs="Times New Roman"/>
          <w:color w:val="000000"/>
          <w:sz w:val="32"/>
          <w:szCs w:val="32"/>
          <w:lang w:val="en-US" w:eastAsia="zh-CN"/>
        </w:rPr>
        <w:t>群众团体事务</w:t>
      </w:r>
      <w:r>
        <w:rPr>
          <w:rStyle w:val="13"/>
          <w:rFonts w:hint="eastAsia" w:ascii="仿宋" w:hAnsi="仿宋" w:eastAsia="仿宋" w:cs="Times New Roman"/>
          <w:color w:val="000000"/>
          <w:sz w:val="32"/>
          <w:szCs w:val="32"/>
        </w:rPr>
        <w:t>（款）</w:t>
      </w:r>
      <w:r>
        <w:rPr>
          <w:rStyle w:val="13"/>
          <w:rFonts w:hint="eastAsia" w:ascii="仿宋" w:hAnsi="仿宋" w:eastAsia="仿宋" w:cs="Times New Roman"/>
          <w:color w:val="000000"/>
          <w:sz w:val="32"/>
          <w:szCs w:val="32"/>
          <w:lang w:val="en-US" w:eastAsia="zh-CN"/>
        </w:rPr>
        <w:t>其他群众团体事务支出</w:t>
      </w:r>
      <w:r>
        <w:rPr>
          <w:rStyle w:val="13"/>
          <w:rFonts w:hint="eastAsia" w:ascii="仿宋" w:hAnsi="仿宋" w:eastAsia="仿宋" w:cs="Times New Roman"/>
          <w:color w:val="000000"/>
          <w:sz w:val="32"/>
          <w:szCs w:val="32"/>
        </w:rPr>
        <w:t>（项）</w:t>
      </w:r>
      <w:r>
        <w:rPr>
          <w:rStyle w:val="13"/>
          <w:rFonts w:hint="eastAsia" w:ascii="仿宋" w:hAnsi="仿宋" w:eastAsia="仿宋" w:cs="Times New Roman"/>
          <w:color w:val="000000"/>
          <w:sz w:val="32"/>
          <w:szCs w:val="32"/>
          <w:lang w:eastAsia="zh-CN"/>
        </w:rPr>
        <w:t>：</w:t>
      </w:r>
      <w:r>
        <w:rPr>
          <w:rFonts w:hint="eastAsia" w:ascii="仿宋" w:hAnsi="仿宋" w:eastAsia="仿宋" w:cs="Times New Roman"/>
          <w:b w:val="0"/>
          <w:color w:val="000000"/>
          <w:sz w:val="32"/>
          <w:szCs w:val="32"/>
        </w:rPr>
        <w:t>指为保障</w:t>
      </w:r>
      <w:r>
        <w:rPr>
          <w:rFonts w:hint="eastAsia" w:ascii="仿宋" w:hAnsi="仿宋" w:eastAsia="仿宋" w:cs="Times New Roman"/>
          <w:b w:val="0"/>
          <w:color w:val="000000"/>
          <w:sz w:val="32"/>
          <w:szCs w:val="32"/>
          <w:lang w:val="en-US" w:eastAsia="zh-CN"/>
        </w:rPr>
        <w:t>省关工委</w:t>
      </w:r>
      <w:r>
        <w:rPr>
          <w:rFonts w:hint="eastAsia" w:ascii="仿宋" w:hAnsi="仿宋" w:eastAsia="仿宋" w:cs="Times New Roman"/>
          <w:b w:val="0"/>
          <w:color w:val="000000"/>
          <w:sz w:val="32"/>
          <w:szCs w:val="32"/>
        </w:rPr>
        <w:t>完成特定的行政工作任务或事业发展目标，用于专项业务工作的经费支出。</w:t>
      </w:r>
    </w:p>
    <w:p>
      <w:pPr>
        <w:spacing w:line="570" w:lineRule="exact"/>
        <w:ind w:firstLine="640" w:firstLineChars="200"/>
        <w:rPr>
          <w:rFonts w:hint="eastAsia" w:ascii="仿宋" w:hAnsi="仿宋" w:eastAsia="仿宋" w:cs="Times New Roman"/>
          <w:b w:val="0"/>
          <w:color w:val="000000"/>
          <w:sz w:val="32"/>
          <w:szCs w:val="32"/>
        </w:rPr>
      </w:pPr>
      <w:r>
        <w:rPr>
          <w:rStyle w:val="13"/>
          <w:rFonts w:hint="eastAsia" w:ascii="仿宋" w:hAnsi="仿宋" w:eastAsia="仿宋" w:cs="Times New Roman"/>
          <w:color w:val="000000"/>
          <w:sz w:val="32"/>
          <w:szCs w:val="32"/>
          <w:lang w:val="en-US" w:eastAsia="zh-CN"/>
        </w:rPr>
        <w:t>9</w:t>
      </w:r>
      <w:r>
        <w:rPr>
          <w:rStyle w:val="13"/>
          <w:rFonts w:hint="eastAsia" w:ascii="仿宋" w:hAnsi="仿宋" w:eastAsia="仿宋" w:cs="Times New Roman"/>
          <w:color w:val="000000"/>
          <w:sz w:val="32"/>
          <w:szCs w:val="32"/>
        </w:rPr>
        <w:t>. 一般公共服务（类）其他共产党事务支出（款）事业运行（项）:</w:t>
      </w:r>
      <w:r>
        <w:rPr>
          <w:rFonts w:hint="eastAsia" w:ascii="仿宋" w:hAnsi="仿宋" w:eastAsia="仿宋" w:cs="Times New Roman"/>
          <w:b w:val="0"/>
          <w:color w:val="000000"/>
          <w:sz w:val="32"/>
          <w:szCs w:val="32"/>
        </w:rPr>
        <w:t>指为保障省委老干部局工勤人员的基本支出。</w:t>
      </w:r>
    </w:p>
    <w:p>
      <w:pPr>
        <w:spacing w:line="570" w:lineRule="exact"/>
        <w:ind w:firstLine="640" w:firstLineChars="200"/>
        <w:rPr>
          <w:rFonts w:hint="eastAsia" w:ascii="仿宋" w:hAnsi="仿宋" w:eastAsia="仿宋" w:cs="Times New Roman"/>
          <w:b w:val="0"/>
          <w:color w:val="000000"/>
          <w:sz w:val="32"/>
          <w:szCs w:val="32"/>
        </w:rPr>
      </w:pPr>
      <w:r>
        <w:rPr>
          <w:rStyle w:val="13"/>
          <w:rFonts w:hint="eastAsia" w:ascii="仿宋" w:hAnsi="仿宋" w:eastAsia="仿宋" w:cs="Times New Roman"/>
          <w:color w:val="000000"/>
          <w:sz w:val="32"/>
          <w:szCs w:val="32"/>
          <w:lang w:val="en-US" w:eastAsia="zh-CN"/>
        </w:rPr>
        <w:t>10</w:t>
      </w:r>
      <w:r>
        <w:rPr>
          <w:rStyle w:val="13"/>
          <w:rFonts w:hint="eastAsia" w:ascii="仿宋" w:hAnsi="仿宋" w:eastAsia="仿宋" w:cs="Times New Roman"/>
          <w:color w:val="000000"/>
          <w:sz w:val="32"/>
          <w:szCs w:val="32"/>
        </w:rPr>
        <w:t>.一般公共服务（类）其他共产党事务支出(款)行政运行(项):指本部门行政单位(包括参照公务员管理的事业单位)除上述基本支出以外的基本支出。</w:t>
      </w:r>
    </w:p>
    <w:p>
      <w:pPr>
        <w:spacing w:line="570" w:lineRule="exact"/>
        <w:ind w:firstLine="640" w:firstLineChars="200"/>
        <w:rPr>
          <w:rFonts w:hint="eastAsia" w:ascii="仿宋" w:hAnsi="仿宋" w:eastAsia="仿宋" w:cs="Times New Roman"/>
          <w:b w:val="0"/>
          <w:color w:val="000000"/>
          <w:sz w:val="32"/>
          <w:szCs w:val="32"/>
        </w:rPr>
      </w:pPr>
      <w:r>
        <w:rPr>
          <w:rStyle w:val="13"/>
          <w:rFonts w:hint="eastAsia" w:ascii="仿宋" w:hAnsi="仿宋" w:eastAsia="仿宋" w:cs="Times New Roman"/>
          <w:color w:val="000000"/>
          <w:sz w:val="32"/>
          <w:szCs w:val="32"/>
          <w:lang w:val="en-US" w:eastAsia="zh-CN"/>
        </w:rPr>
        <w:t>11</w:t>
      </w:r>
      <w:r>
        <w:rPr>
          <w:rStyle w:val="13"/>
          <w:rFonts w:hint="eastAsia" w:ascii="仿宋" w:hAnsi="仿宋" w:eastAsia="仿宋" w:cs="Times New Roman"/>
          <w:color w:val="000000"/>
          <w:sz w:val="32"/>
          <w:szCs w:val="32"/>
        </w:rPr>
        <w:t>.社会保障和就业（类）行政事业单位离退休（款）未归口管理的行政单位离退休（项）:</w:t>
      </w:r>
      <w:r>
        <w:rPr>
          <w:rFonts w:hint="eastAsia" w:ascii="仿宋" w:hAnsi="仿宋" w:eastAsia="仿宋" w:cs="Times New Roman"/>
          <w:b w:val="0"/>
          <w:color w:val="000000"/>
          <w:sz w:val="32"/>
          <w:szCs w:val="32"/>
        </w:rPr>
        <w:t>指用于省委老干部局离休人员经费开支。</w:t>
      </w:r>
    </w:p>
    <w:p>
      <w:pPr>
        <w:spacing w:line="570" w:lineRule="exact"/>
        <w:ind w:firstLine="640" w:firstLineChars="200"/>
        <w:rPr>
          <w:rFonts w:hint="eastAsia" w:ascii="仿宋" w:hAnsi="仿宋" w:eastAsia="仿宋" w:cs="Times New Roman"/>
          <w:b w:val="0"/>
          <w:color w:val="000000"/>
          <w:sz w:val="32"/>
          <w:szCs w:val="32"/>
        </w:rPr>
      </w:pPr>
      <w:r>
        <w:rPr>
          <w:rStyle w:val="13"/>
          <w:rFonts w:hint="eastAsia" w:ascii="仿宋" w:hAnsi="仿宋" w:eastAsia="仿宋" w:cs="Times New Roman"/>
          <w:color w:val="000000"/>
          <w:sz w:val="32"/>
          <w:szCs w:val="32"/>
          <w:lang w:val="en-US" w:eastAsia="zh-CN"/>
        </w:rPr>
        <w:t>12</w:t>
      </w:r>
      <w:r>
        <w:rPr>
          <w:rStyle w:val="13"/>
          <w:rFonts w:hint="eastAsia" w:ascii="仿宋" w:hAnsi="仿宋" w:eastAsia="仿宋" w:cs="Times New Roman"/>
          <w:color w:val="000000"/>
          <w:sz w:val="32"/>
          <w:szCs w:val="32"/>
        </w:rPr>
        <w:t>.社会保障和就业（类）行政事业单位离退休（款）机关事业单位基本养老保险缴费支出（项）:</w:t>
      </w:r>
      <w:r>
        <w:rPr>
          <w:rFonts w:hint="eastAsia" w:ascii="仿宋" w:hAnsi="仿宋" w:eastAsia="仿宋" w:cs="Times New Roman"/>
          <w:b w:val="0"/>
          <w:color w:val="000000"/>
          <w:sz w:val="32"/>
          <w:szCs w:val="32"/>
        </w:rPr>
        <w:t>指用于单位基本养老保险缴费支出。</w:t>
      </w:r>
    </w:p>
    <w:p>
      <w:pPr>
        <w:spacing w:line="570" w:lineRule="exact"/>
        <w:ind w:firstLine="640" w:firstLineChars="200"/>
        <w:rPr>
          <w:rFonts w:hint="eastAsia" w:ascii="仿宋" w:hAnsi="仿宋" w:eastAsia="仿宋" w:cs="Times New Roman"/>
          <w:b w:val="0"/>
          <w:color w:val="000000"/>
          <w:sz w:val="32"/>
          <w:szCs w:val="32"/>
        </w:rPr>
      </w:pPr>
      <w:r>
        <w:rPr>
          <w:rFonts w:hint="eastAsia" w:ascii="仿宋" w:hAnsi="仿宋" w:eastAsia="仿宋" w:cs="Times New Roman"/>
          <w:b w:val="0"/>
          <w:color w:val="000000"/>
          <w:sz w:val="32"/>
          <w:szCs w:val="32"/>
          <w:lang w:val="en-US" w:eastAsia="zh-CN"/>
        </w:rPr>
        <w:t>13</w:t>
      </w:r>
      <w:r>
        <w:rPr>
          <w:rFonts w:hint="eastAsia" w:ascii="仿宋" w:hAnsi="仿宋" w:eastAsia="仿宋" w:cs="Times New Roman"/>
          <w:b w:val="0"/>
          <w:color w:val="000000"/>
          <w:sz w:val="32"/>
          <w:szCs w:val="32"/>
        </w:rPr>
        <w:t>.</w:t>
      </w:r>
      <w:r>
        <w:rPr>
          <w:rStyle w:val="13"/>
          <w:rFonts w:hint="eastAsia" w:ascii="仿宋" w:hAnsi="仿宋" w:eastAsia="仿宋" w:cs="Times New Roman"/>
          <w:color w:val="000000"/>
          <w:sz w:val="32"/>
          <w:szCs w:val="32"/>
        </w:rPr>
        <w:t>医疗卫生与计划生育（类）医疗保障（款）行政单位医疗（项）:</w:t>
      </w:r>
      <w:r>
        <w:rPr>
          <w:rFonts w:hint="eastAsia" w:ascii="仿宋" w:hAnsi="仿宋" w:eastAsia="仿宋" w:cs="Times New Roman"/>
          <w:b w:val="0"/>
          <w:color w:val="000000"/>
          <w:sz w:val="32"/>
          <w:szCs w:val="32"/>
        </w:rPr>
        <w:t>指用于支付省委老干部局职工医疗保险。</w:t>
      </w:r>
    </w:p>
    <w:p>
      <w:pPr>
        <w:spacing w:line="570" w:lineRule="exact"/>
        <w:ind w:firstLine="640" w:firstLineChars="200"/>
        <w:rPr>
          <w:rFonts w:hint="eastAsia" w:ascii="仿宋" w:hAnsi="仿宋" w:eastAsia="仿宋" w:cs="Times New Roman"/>
          <w:b w:val="0"/>
          <w:bCs w:val="0"/>
          <w:color w:val="000000"/>
          <w:sz w:val="32"/>
          <w:szCs w:val="32"/>
        </w:rPr>
      </w:pPr>
      <w:r>
        <w:rPr>
          <w:rFonts w:hint="eastAsia" w:ascii="仿宋" w:hAnsi="仿宋" w:eastAsia="仿宋" w:cs="Times New Roman"/>
          <w:b w:val="0"/>
          <w:color w:val="000000"/>
          <w:sz w:val="32"/>
          <w:szCs w:val="32"/>
        </w:rPr>
        <w:t>1</w:t>
      </w:r>
      <w:r>
        <w:rPr>
          <w:rFonts w:hint="eastAsia" w:ascii="仿宋" w:hAnsi="仿宋" w:eastAsia="仿宋" w:cs="Times New Roman"/>
          <w:b w:val="0"/>
          <w:color w:val="000000"/>
          <w:sz w:val="32"/>
          <w:szCs w:val="32"/>
          <w:lang w:val="en-US" w:eastAsia="zh-CN"/>
        </w:rPr>
        <w:t>4</w:t>
      </w:r>
      <w:r>
        <w:rPr>
          <w:rFonts w:hint="eastAsia" w:ascii="仿宋" w:hAnsi="仿宋" w:eastAsia="仿宋" w:cs="Times New Roman"/>
          <w:b w:val="0"/>
          <w:color w:val="000000"/>
          <w:sz w:val="32"/>
          <w:szCs w:val="32"/>
        </w:rPr>
        <w:t>.</w:t>
      </w:r>
      <w:r>
        <w:rPr>
          <w:rStyle w:val="13"/>
          <w:rFonts w:hint="eastAsia" w:ascii="仿宋" w:hAnsi="仿宋" w:eastAsia="仿宋" w:cs="Times New Roman"/>
          <w:color w:val="000000"/>
          <w:sz w:val="32"/>
          <w:szCs w:val="32"/>
        </w:rPr>
        <w:t>医疗卫生与计划生育（类）医疗保障（款）公务员医疗（项）:指公务员医疗补助经费。</w:t>
      </w:r>
    </w:p>
    <w:p>
      <w:pPr>
        <w:spacing w:line="570" w:lineRule="exact"/>
        <w:ind w:firstLine="640" w:firstLineChars="200"/>
        <w:rPr>
          <w:rFonts w:hint="eastAsia" w:ascii="仿宋" w:hAnsi="仿宋" w:eastAsia="仿宋" w:cs="Times New Roman"/>
          <w:b w:val="0"/>
          <w:bCs w:val="0"/>
          <w:color w:val="000000"/>
          <w:sz w:val="32"/>
          <w:szCs w:val="32"/>
        </w:rPr>
      </w:pPr>
      <w:r>
        <w:rPr>
          <w:rFonts w:hint="eastAsia" w:ascii="仿宋" w:hAnsi="仿宋" w:eastAsia="仿宋" w:cs="Times New Roman"/>
          <w:b w:val="0"/>
          <w:color w:val="000000"/>
          <w:sz w:val="32"/>
          <w:szCs w:val="32"/>
        </w:rPr>
        <w:t>1</w:t>
      </w:r>
      <w:r>
        <w:rPr>
          <w:rFonts w:hint="eastAsia" w:ascii="仿宋" w:hAnsi="仿宋" w:eastAsia="仿宋" w:cs="Times New Roman"/>
          <w:b w:val="0"/>
          <w:color w:val="000000"/>
          <w:sz w:val="32"/>
          <w:szCs w:val="32"/>
          <w:lang w:val="en-US" w:eastAsia="zh-CN"/>
        </w:rPr>
        <w:t>5</w:t>
      </w:r>
      <w:r>
        <w:rPr>
          <w:rFonts w:hint="eastAsia" w:ascii="仿宋" w:hAnsi="仿宋" w:eastAsia="仿宋" w:cs="Times New Roman"/>
          <w:b w:val="0"/>
          <w:color w:val="000000"/>
          <w:sz w:val="32"/>
          <w:szCs w:val="32"/>
        </w:rPr>
        <w:t>.</w:t>
      </w:r>
      <w:r>
        <w:rPr>
          <w:rStyle w:val="13"/>
          <w:rFonts w:hint="eastAsia" w:ascii="仿宋" w:hAnsi="仿宋" w:eastAsia="仿宋" w:cs="Times New Roman"/>
          <w:color w:val="000000"/>
          <w:sz w:val="32"/>
          <w:szCs w:val="32"/>
        </w:rPr>
        <w:t>医疗卫生与计划生育（类）医疗保障（款）事业单位医疗（项）:指事业人员医疗补助经费。</w:t>
      </w:r>
    </w:p>
    <w:p>
      <w:pPr>
        <w:spacing w:line="570" w:lineRule="exact"/>
        <w:ind w:firstLine="640"/>
        <w:rPr>
          <w:rFonts w:hint="eastAsia" w:ascii="仿宋" w:hAnsi="仿宋" w:eastAsia="仿宋" w:cs="Times New Roman"/>
          <w:b w:val="0"/>
          <w:color w:val="000000"/>
          <w:sz w:val="32"/>
          <w:szCs w:val="32"/>
        </w:rPr>
      </w:pPr>
      <w:r>
        <w:rPr>
          <w:rFonts w:hint="eastAsia" w:ascii="仿宋" w:hAnsi="仿宋" w:eastAsia="仿宋" w:cs="Times New Roman"/>
          <w:b w:val="0"/>
          <w:color w:val="000000"/>
          <w:sz w:val="32"/>
          <w:szCs w:val="32"/>
        </w:rPr>
        <w:t>1</w:t>
      </w:r>
      <w:r>
        <w:rPr>
          <w:rFonts w:hint="eastAsia" w:ascii="仿宋" w:hAnsi="仿宋" w:eastAsia="仿宋" w:cs="Times New Roman"/>
          <w:b w:val="0"/>
          <w:color w:val="000000"/>
          <w:sz w:val="32"/>
          <w:szCs w:val="32"/>
          <w:lang w:val="en-US" w:eastAsia="zh-CN"/>
        </w:rPr>
        <w:t>6</w:t>
      </w:r>
      <w:r>
        <w:rPr>
          <w:rFonts w:hint="eastAsia" w:ascii="仿宋" w:hAnsi="仿宋" w:eastAsia="仿宋" w:cs="Times New Roman"/>
          <w:b w:val="0"/>
          <w:color w:val="000000"/>
          <w:sz w:val="32"/>
          <w:szCs w:val="32"/>
        </w:rPr>
        <w:t>.</w:t>
      </w:r>
      <w:r>
        <w:rPr>
          <w:rStyle w:val="13"/>
          <w:rFonts w:hint="eastAsia" w:ascii="仿宋" w:hAnsi="仿宋" w:eastAsia="仿宋" w:cs="Times New Roman"/>
          <w:color w:val="000000"/>
          <w:sz w:val="32"/>
          <w:szCs w:val="32"/>
        </w:rPr>
        <w:t xml:space="preserve"> 社会保障和就业（类）行政事业单位离退休（款）离退休人员管理机构（项）：指从事离退休人员服务管理机构所发生的部分基本和项目支出。</w:t>
      </w:r>
    </w:p>
    <w:p>
      <w:pPr>
        <w:spacing w:line="570" w:lineRule="exact"/>
        <w:ind w:firstLine="640"/>
        <w:rPr>
          <w:rFonts w:hint="eastAsia" w:ascii="仿宋" w:hAnsi="仿宋" w:eastAsia="仿宋" w:cs="Times New Roman"/>
          <w:b w:val="0"/>
          <w:color w:val="000000"/>
          <w:sz w:val="32"/>
          <w:szCs w:val="32"/>
        </w:rPr>
      </w:pPr>
      <w:r>
        <w:rPr>
          <w:rFonts w:hint="eastAsia" w:ascii="仿宋" w:hAnsi="仿宋" w:eastAsia="仿宋" w:cs="Times New Roman"/>
          <w:b w:val="0"/>
          <w:color w:val="000000"/>
          <w:sz w:val="32"/>
          <w:szCs w:val="32"/>
        </w:rPr>
        <w:t>1</w:t>
      </w:r>
      <w:r>
        <w:rPr>
          <w:rFonts w:hint="eastAsia" w:ascii="仿宋" w:hAnsi="仿宋" w:eastAsia="仿宋" w:cs="Times New Roman"/>
          <w:b w:val="0"/>
          <w:color w:val="000000"/>
          <w:sz w:val="32"/>
          <w:szCs w:val="32"/>
          <w:lang w:val="en-US" w:eastAsia="zh-CN"/>
        </w:rPr>
        <w:t>7</w:t>
      </w:r>
      <w:r>
        <w:rPr>
          <w:rFonts w:hint="eastAsia" w:ascii="仿宋" w:hAnsi="仿宋" w:eastAsia="仿宋" w:cs="Times New Roman"/>
          <w:b w:val="0"/>
          <w:color w:val="000000"/>
          <w:sz w:val="32"/>
          <w:szCs w:val="32"/>
        </w:rPr>
        <w:t>.</w:t>
      </w:r>
      <w:r>
        <w:rPr>
          <w:rStyle w:val="13"/>
          <w:rFonts w:hint="eastAsia" w:ascii="仿宋" w:hAnsi="仿宋" w:eastAsia="仿宋" w:cs="Times New Roman"/>
          <w:color w:val="000000"/>
          <w:sz w:val="32"/>
          <w:szCs w:val="32"/>
        </w:rPr>
        <w:t>住房保障支出（类）住房改革支出（款）住房公积金（项）:</w:t>
      </w:r>
      <w:r>
        <w:rPr>
          <w:rFonts w:hint="eastAsia" w:ascii="仿宋" w:hAnsi="仿宋" w:eastAsia="仿宋" w:cs="Times New Roman"/>
          <w:b w:val="0"/>
          <w:color w:val="000000"/>
          <w:sz w:val="32"/>
          <w:szCs w:val="32"/>
        </w:rPr>
        <w:t>指用于支付职工住房公积金。</w:t>
      </w:r>
    </w:p>
    <w:p>
      <w:pPr>
        <w:spacing w:line="570" w:lineRule="exact"/>
        <w:ind w:firstLine="640"/>
        <w:rPr>
          <w:rFonts w:hint="eastAsia" w:ascii="仿宋" w:hAnsi="仿宋" w:eastAsia="仿宋" w:cs="Times New Roman"/>
          <w:b w:val="0"/>
          <w:color w:val="000000"/>
          <w:sz w:val="32"/>
          <w:szCs w:val="32"/>
        </w:rPr>
      </w:pPr>
      <w:r>
        <w:rPr>
          <w:rFonts w:hint="eastAsia" w:ascii="仿宋" w:hAnsi="仿宋" w:eastAsia="仿宋" w:cs="Times New Roman"/>
          <w:b w:val="0"/>
          <w:color w:val="000000"/>
          <w:sz w:val="32"/>
          <w:szCs w:val="32"/>
        </w:rPr>
        <w:t>1</w:t>
      </w:r>
      <w:r>
        <w:rPr>
          <w:rFonts w:hint="eastAsia" w:ascii="仿宋" w:hAnsi="仿宋" w:eastAsia="仿宋" w:cs="Times New Roman"/>
          <w:b w:val="0"/>
          <w:color w:val="000000"/>
          <w:sz w:val="32"/>
          <w:szCs w:val="32"/>
          <w:lang w:val="en-US" w:eastAsia="zh-CN"/>
        </w:rPr>
        <w:t>8</w:t>
      </w:r>
      <w:r>
        <w:rPr>
          <w:rFonts w:hint="eastAsia" w:ascii="仿宋" w:hAnsi="仿宋" w:eastAsia="仿宋" w:cs="Times New Roman"/>
          <w:b w:val="0"/>
          <w:color w:val="000000"/>
          <w:sz w:val="32"/>
          <w:szCs w:val="32"/>
        </w:rPr>
        <w:t>.</w:t>
      </w:r>
      <w:r>
        <w:rPr>
          <w:rStyle w:val="13"/>
          <w:rFonts w:hint="eastAsia" w:ascii="仿宋" w:hAnsi="仿宋" w:eastAsia="仿宋" w:cs="Times New Roman"/>
          <w:color w:val="000000"/>
          <w:sz w:val="32"/>
          <w:szCs w:val="32"/>
        </w:rPr>
        <w:t>住房保障支出（类）住房改革支出（款）购房补贴（项）:</w:t>
      </w:r>
      <w:r>
        <w:rPr>
          <w:rFonts w:hint="eastAsia" w:ascii="仿宋" w:hAnsi="仿宋" w:eastAsia="仿宋" w:cs="Times New Roman"/>
          <w:b w:val="0"/>
          <w:color w:val="000000"/>
          <w:sz w:val="32"/>
          <w:szCs w:val="32"/>
        </w:rPr>
        <w:t>指向符合条件职工发放的用于购买住房的补贴。</w:t>
      </w:r>
    </w:p>
    <w:p>
      <w:pPr>
        <w:spacing w:line="570" w:lineRule="exact"/>
        <w:ind w:firstLine="640" w:firstLineChars="200"/>
        <w:rPr>
          <w:rFonts w:hint="eastAsia" w:ascii="仿宋" w:hAnsi="仿宋" w:eastAsia="仿宋" w:cs="Times New Roman"/>
          <w:b w:val="0"/>
          <w:color w:val="000000"/>
          <w:sz w:val="32"/>
          <w:szCs w:val="32"/>
        </w:rPr>
      </w:pPr>
      <w:r>
        <w:rPr>
          <w:rFonts w:hint="eastAsia" w:ascii="仿宋" w:hAnsi="仿宋" w:eastAsia="仿宋" w:cs="Times New Roman"/>
          <w:b w:val="0"/>
          <w:color w:val="000000"/>
          <w:sz w:val="32"/>
          <w:szCs w:val="32"/>
        </w:rPr>
        <w:t>1</w:t>
      </w:r>
      <w:r>
        <w:rPr>
          <w:rFonts w:hint="eastAsia" w:ascii="仿宋" w:hAnsi="仿宋" w:eastAsia="仿宋" w:cs="Times New Roman"/>
          <w:b w:val="0"/>
          <w:color w:val="000000"/>
          <w:sz w:val="32"/>
          <w:szCs w:val="32"/>
          <w:lang w:val="en-US" w:eastAsia="zh-CN"/>
        </w:rPr>
        <w:t>9</w:t>
      </w:r>
      <w:r>
        <w:rPr>
          <w:rFonts w:hint="eastAsia" w:ascii="仿宋" w:hAnsi="仿宋" w:eastAsia="仿宋" w:cs="Times New Roman"/>
          <w:b w:val="0"/>
          <w:color w:val="000000"/>
          <w:sz w:val="32"/>
          <w:szCs w:val="32"/>
        </w:rPr>
        <w:t>.年末结转和结余：指本年度或以前年度预算安排、因客观条件发生变化无法按原计划实施，需延迟到以后年度按有关规定继续使用的资金。</w:t>
      </w:r>
    </w:p>
    <w:p>
      <w:pPr>
        <w:spacing w:line="570" w:lineRule="exact"/>
        <w:ind w:firstLine="640" w:firstLineChars="200"/>
        <w:rPr>
          <w:rFonts w:hint="eastAsia" w:ascii="仿宋" w:hAnsi="仿宋" w:eastAsia="仿宋" w:cs="Times New Roman"/>
          <w:b w:val="0"/>
          <w:color w:val="000000"/>
          <w:sz w:val="32"/>
          <w:szCs w:val="32"/>
        </w:rPr>
      </w:pPr>
      <w:r>
        <w:rPr>
          <w:rFonts w:hint="eastAsia" w:ascii="仿宋" w:hAnsi="仿宋" w:eastAsia="仿宋" w:cs="Times New Roman"/>
          <w:b w:val="0"/>
          <w:color w:val="000000"/>
          <w:sz w:val="32"/>
          <w:szCs w:val="32"/>
          <w:lang w:val="en-US" w:eastAsia="zh-CN"/>
        </w:rPr>
        <w:t>20</w:t>
      </w:r>
      <w:r>
        <w:rPr>
          <w:rFonts w:hint="eastAsia" w:ascii="仿宋" w:hAnsi="仿宋" w:eastAsia="仿宋" w:cs="Times New Roman"/>
          <w:b w:val="0"/>
          <w:color w:val="000000"/>
          <w:sz w:val="32"/>
          <w:szCs w:val="32"/>
        </w:rPr>
        <w:t>.基本支出：指为保障机构正常运转、完成日常工作任务而发生的人员支出和公用支出。</w:t>
      </w:r>
    </w:p>
    <w:p>
      <w:pPr>
        <w:spacing w:line="570" w:lineRule="exact"/>
        <w:ind w:firstLine="640" w:firstLineChars="200"/>
        <w:rPr>
          <w:rFonts w:hint="eastAsia" w:ascii="仿宋" w:hAnsi="仿宋" w:eastAsia="仿宋" w:cs="Times New Roman"/>
          <w:b w:val="0"/>
          <w:color w:val="000000"/>
          <w:sz w:val="32"/>
          <w:szCs w:val="32"/>
        </w:rPr>
      </w:pPr>
      <w:r>
        <w:rPr>
          <w:rFonts w:hint="eastAsia" w:ascii="仿宋" w:hAnsi="仿宋" w:eastAsia="仿宋" w:cs="Times New Roman"/>
          <w:b w:val="0"/>
          <w:color w:val="000000"/>
          <w:sz w:val="32"/>
          <w:szCs w:val="32"/>
          <w:lang w:val="en-US" w:eastAsia="zh-CN"/>
        </w:rPr>
        <w:t>21</w:t>
      </w:r>
      <w:r>
        <w:rPr>
          <w:rFonts w:hint="eastAsia" w:ascii="仿宋" w:hAnsi="仿宋" w:eastAsia="仿宋" w:cs="Times New Roman"/>
          <w:b w:val="0"/>
          <w:color w:val="000000"/>
          <w:sz w:val="32"/>
          <w:szCs w:val="32"/>
        </w:rPr>
        <w:t xml:space="preserve">.项目支出：指在基本支出之外为完成特定行政任务和事业发展目标所发生的支出。 </w:t>
      </w:r>
    </w:p>
    <w:p>
      <w:pPr>
        <w:pStyle w:val="22"/>
        <w:spacing w:line="570" w:lineRule="exact"/>
        <w:ind w:firstLine="640" w:firstLineChars="200"/>
        <w:rPr>
          <w:rFonts w:hint="eastAsia" w:ascii="仿宋" w:hAnsi="仿宋" w:cs="Times New Roman"/>
          <w:b w:val="0"/>
          <w:kern w:val="2"/>
          <w:sz w:val="32"/>
          <w:szCs w:val="32"/>
        </w:rPr>
      </w:pPr>
      <w:r>
        <w:rPr>
          <w:rFonts w:hint="eastAsia" w:hAnsi="仿宋" w:cs="Times New Roman"/>
          <w:b w:val="0"/>
          <w:kern w:val="2"/>
          <w:sz w:val="32"/>
          <w:szCs w:val="32"/>
          <w:lang w:val="en-US" w:eastAsia="zh-CN"/>
        </w:rPr>
        <w:t>22</w:t>
      </w:r>
      <w:r>
        <w:rPr>
          <w:rFonts w:hint="eastAsia" w:ascii="仿宋" w:hAnsi="仿宋" w:cs="Times New Roman"/>
          <w:b w:val="0"/>
          <w:kern w:val="2"/>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70" w:lineRule="exact"/>
        <w:ind w:firstLine="640" w:firstLineChars="200"/>
        <w:rPr>
          <w:rFonts w:hint="eastAsia" w:ascii="仿宋" w:hAnsi="仿宋" w:cs="Times New Roman"/>
          <w:b w:val="0"/>
          <w:kern w:val="2"/>
          <w:sz w:val="32"/>
          <w:szCs w:val="32"/>
        </w:rPr>
      </w:pPr>
      <w:r>
        <w:rPr>
          <w:rFonts w:hint="eastAsia" w:hAnsi="仿宋" w:cs="Times New Roman"/>
          <w:b w:val="0"/>
          <w:kern w:val="2"/>
          <w:sz w:val="32"/>
          <w:szCs w:val="32"/>
          <w:lang w:val="en-US" w:eastAsia="zh-CN"/>
        </w:rPr>
        <w:t>23</w:t>
      </w:r>
      <w:r>
        <w:rPr>
          <w:rFonts w:hint="eastAsia" w:ascii="仿宋" w:hAnsi="仿宋" w:cs="Times New Roman"/>
          <w:b w:val="0"/>
          <w:kern w:val="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1"/>
    </w:p>
    <w:p>
      <w:pPr>
        <w:spacing w:line="580" w:lineRule="exact"/>
        <w:rPr>
          <w:rFonts w:ascii="仿宋_GB2312" w:hAnsi="仿宋_GB2312" w:eastAsia="仿宋_GB2312" w:cs="仿宋_GB2312"/>
          <w:sz w:val="32"/>
          <w:szCs w:val="32"/>
        </w:rPr>
      </w:pPr>
    </w:p>
    <w:p>
      <w:pPr>
        <w:spacing w:line="600" w:lineRule="exact"/>
        <w:jc w:val="center"/>
        <w:outlineLvl w:val="0"/>
        <w:rPr>
          <w:rFonts w:hint="eastAsia" w:ascii="黑体" w:hAnsi="黑体" w:eastAsia="黑体"/>
          <w:color w:val="000000"/>
          <w:sz w:val="44"/>
          <w:szCs w:val="44"/>
          <w:lang w:val="en-US" w:eastAsia="zh-CN"/>
        </w:rPr>
      </w:pPr>
      <w:bookmarkStart w:id="53" w:name="_Toc15396618"/>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仿宋" w:hAnsi="仿宋" w:eastAsia="仿宋"/>
          <w:b w:val="0"/>
          <w:color w:val="00000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2"/>
      <w:bookmarkEnd w:id="53"/>
      <w:bookmarkStart w:id="54" w:name="_Toc15396619"/>
    </w:p>
    <w:p>
      <w:pPr>
        <w:pStyle w:val="4"/>
        <w:rPr>
          <w:rFonts w:ascii="仿宋" w:hAnsi="仿宋" w:eastAsia="仿宋"/>
          <w:color w:val="000000"/>
        </w:rPr>
      </w:pPr>
      <w:r>
        <w:rPr>
          <w:rFonts w:hint="eastAsia" w:ascii="仿宋" w:hAnsi="仿宋" w:eastAsia="仿宋"/>
          <w:b w:val="0"/>
          <w:color w:val="000000"/>
        </w:rPr>
        <w:t>一、收</w:t>
      </w:r>
      <w:r>
        <w:rPr>
          <w:rStyle w:val="25"/>
          <w:rFonts w:hint="eastAsia" w:ascii="仿宋" w:hAnsi="仿宋" w:eastAsia="仿宋"/>
          <w:b w:val="0"/>
          <w:bCs w:val="0"/>
        </w:rPr>
        <w:t>入支出决算总表</w:t>
      </w:r>
      <w:bookmarkEnd w:id="54"/>
    </w:p>
    <w:p>
      <w:pPr>
        <w:pStyle w:val="4"/>
        <w:rPr>
          <w:rFonts w:ascii="仿宋" w:hAnsi="仿宋" w:eastAsia="仿宋"/>
          <w:color w:val="000000"/>
        </w:rPr>
      </w:pPr>
      <w:bookmarkStart w:id="55"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5"/>
    </w:p>
    <w:p>
      <w:pPr>
        <w:pStyle w:val="4"/>
        <w:rPr>
          <w:rFonts w:ascii="仿宋" w:hAnsi="仿宋" w:eastAsia="仿宋"/>
          <w:color w:val="000000"/>
        </w:rPr>
      </w:pPr>
      <w:bookmarkStart w:id="56"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6"/>
    </w:p>
    <w:p>
      <w:pPr>
        <w:pStyle w:val="4"/>
        <w:rPr>
          <w:rFonts w:ascii="仿宋" w:hAnsi="仿宋" w:eastAsia="仿宋"/>
          <w:b w:val="0"/>
          <w:color w:val="000000"/>
        </w:rPr>
      </w:pPr>
      <w:bookmarkStart w:id="57"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57"/>
    </w:p>
    <w:p>
      <w:pPr>
        <w:pStyle w:val="4"/>
        <w:rPr>
          <w:rStyle w:val="25"/>
          <w:rFonts w:ascii="仿宋" w:hAnsi="仿宋" w:eastAsia="仿宋"/>
          <w:b w:val="0"/>
          <w:bCs w:val="0"/>
        </w:rPr>
      </w:pPr>
      <w:bookmarkStart w:id="58"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58"/>
      <w:bookmarkStart w:id="59" w:name="_Toc15396624"/>
    </w:p>
    <w:p>
      <w:pPr>
        <w:pStyle w:val="4"/>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59"/>
    </w:p>
    <w:p>
      <w:pPr>
        <w:pStyle w:val="4"/>
        <w:rPr>
          <w:rFonts w:ascii="仿宋" w:hAnsi="仿宋" w:eastAsia="仿宋"/>
          <w:color w:val="000000"/>
        </w:rPr>
      </w:pPr>
      <w:bookmarkStart w:id="60"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0"/>
    </w:p>
    <w:p>
      <w:pPr>
        <w:pStyle w:val="4"/>
        <w:rPr>
          <w:rFonts w:ascii="仿宋" w:hAnsi="仿宋" w:eastAsia="仿宋"/>
          <w:color w:val="000000"/>
        </w:rPr>
      </w:pPr>
      <w:bookmarkStart w:id="61"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1"/>
    </w:p>
    <w:p>
      <w:pPr>
        <w:pStyle w:val="4"/>
        <w:rPr>
          <w:rFonts w:ascii="仿宋" w:hAnsi="仿宋" w:eastAsia="仿宋"/>
          <w:color w:val="000000"/>
        </w:rPr>
      </w:pPr>
      <w:bookmarkStart w:id="62"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2"/>
    </w:p>
    <w:p>
      <w:pPr>
        <w:pStyle w:val="4"/>
        <w:rPr>
          <w:rFonts w:ascii="仿宋" w:hAnsi="仿宋" w:eastAsia="仿宋"/>
          <w:color w:val="000000"/>
        </w:rPr>
      </w:pPr>
      <w:bookmarkStart w:id="63"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3"/>
    </w:p>
    <w:p>
      <w:pPr>
        <w:pStyle w:val="4"/>
        <w:rPr>
          <w:rFonts w:ascii="仿宋" w:hAnsi="仿宋" w:eastAsia="仿宋"/>
          <w:color w:val="000000"/>
        </w:rPr>
      </w:pPr>
      <w:bookmarkStart w:id="64"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4"/>
    </w:p>
    <w:p>
      <w:pPr>
        <w:pStyle w:val="4"/>
        <w:rPr>
          <w:rFonts w:ascii="仿宋" w:hAnsi="仿宋" w:eastAsia="仿宋"/>
          <w:color w:val="000000"/>
        </w:rPr>
      </w:pPr>
      <w:bookmarkStart w:id="65"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5"/>
    </w:p>
    <w:p>
      <w:pPr>
        <w:pStyle w:val="4"/>
        <w:rPr>
          <w:rStyle w:val="25"/>
          <w:rFonts w:hint="eastAsia" w:ascii="仿宋" w:hAnsi="仿宋" w:eastAsia="仿宋"/>
          <w:b w:val="0"/>
          <w:bCs w:val="0"/>
        </w:rPr>
      </w:pPr>
      <w:bookmarkStart w:id="66"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w:t>
      </w:r>
      <w:r>
        <w:rPr>
          <w:rStyle w:val="25"/>
          <w:rFonts w:hint="eastAsia" w:ascii="仿宋" w:hAnsi="仿宋" w:eastAsia="仿宋"/>
          <w:b w:val="0"/>
          <w:bCs w:val="0"/>
          <w:lang w:eastAsia="zh-CN"/>
        </w:rPr>
        <w:t>财政拨款收入</w:t>
      </w:r>
      <w:r>
        <w:rPr>
          <w:rStyle w:val="25"/>
          <w:rFonts w:hint="eastAsia" w:ascii="仿宋" w:hAnsi="仿宋" w:eastAsia="仿宋"/>
          <w:b w:val="0"/>
          <w:bCs w:val="0"/>
        </w:rPr>
        <w:t>支出决算表</w:t>
      </w:r>
      <w:bookmarkEnd w:id="66"/>
    </w:p>
    <w:p>
      <w:pPr>
        <w:rPr>
          <w:rFonts w:hint="eastAsia" w:eastAsia="仿宋"/>
          <w:lang w:eastAsia="zh-CN"/>
        </w:rPr>
      </w:pPr>
      <w:r>
        <w:rPr>
          <w:rStyle w:val="25"/>
          <w:rFonts w:hint="eastAsia" w:ascii="仿宋" w:hAnsi="仿宋" w:eastAsia="仿宋"/>
          <w:b w:val="0"/>
          <w:bCs w:val="0"/>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D797F"/>
    <w:multiLevelType w:val="singleLevel"/>
    <w:tmpl w:val="C64D797F"/>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MmIwNzk3M2VkOGVmYTAxZmE4NmExZTFkOTNi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E4724C"/>
    <w:rsid w:val="03EE5C32"/>
    <w:rsid w:val="04E0331A"/>
    <w:rsid w:val="04F51AE4"/>
    <w:rsid w:val="05317B3A"/>
    <w:rsid w:val="075143F5"/>
    <w:rsid w:val="078C2D53"/>
    <w:rsid w:val="082611EA"/>
    <w:rsid w:val="08B01A3A"/>
    <w:rsid w:val="08F32B90"/>
    <w:rsid w:val="092C22F1"/>
    <w:rsid w:val="09646901"/>
    <w:rsid w:val="096B27FE"/>
    <w:rsid w:val="09993A26"/>
    <w:rsid w:val="0A2032A3"/>
    <w:rsid w:val="0A8A2608"/>
    <w:rsid w:val="0AB2735C"/>
    <w:rsid w:val="0AFD659A"/>
    <w:rsid w:val="0B4C1D73"/>
    <w:rsid w:val="0B575051"/>
    <w:rsid w:val="0BF77181"/>
    <w:rsid w:val="0C3B50BE"/>
    <w:rsid w:val="0D45417B"/>
    <w:rsid w:val="0E043B9C"/>
    <w:rsid w:val="0E4473A8"/>
    <w:rsid w:val="0F0B4F27"/>
    <w:rsid w:val="0FBA2E46"/>
    <w:rsid w:val="0FBB1B23"/>
    <w:rsid w:val="0FBB49EA"/>
    <w:rsid w:val="0FE6400C"/>
    <w:rsid w:val="102912D0"/>
    <w:rsid w:val="10C055FF"/>
    <w:rsid w:val="110F3522"/>
    <w:rsid w:val="118107EC"/>
    <w:rsid w:val="120D53A6"/>
    <w:rsid w:val="125517E3"/>
    <w:rsid w:val="126C002D"/>
    <w:rsid w:val="127B2E73"/>
    <w:rsid w:val="14026A50"/>
    <w:rsid w:val="14207871"/>
    <w:rsid w:val="14CC3C55"/>
    <w:rsid w:val="155145AC"/>
    <w:rsid w:val="156F7C43"/>
    <w:rsid w:val="158A14B3"/>
    <w:rsid w:val="15A659E6"/>
    <w:rsid w:val="165B799C"/>
    <w:rsid w:val="16BB723D"/>
    <w:rsid w:val="16EE24D6"/>
    <w:rsid w:val="171A32ED"/>
    <w:rsid w:val="17AC3761"/>
    <w:rsid w:val="18015F3F"/>
    <w:rsid w:val="18234C5C"/>
    <w:rsid w:val="18CB38AB"/>
    <w:rsid w:val="18E4182D"/>
    <w:rsid w:val="18F82D7C"/>
    <w:rsid w:val="18FA3083"/>
    <w:rsid w:val="19B36485"/>
    <w:rsid w:val="1A7A0845"/>
    <w:rsid w:val="1B5B17C3"/>
    <w:rsid w:val="1B6123D3"/>
    <w:rsid w:val="1BAA1522"/>
    <w:rsid w:val="1BDD1566"/>
    <w:rsid w:val="1BE8440E"/>
    <w:rsid w:val="1BF64369"/>
    <w:rsid w:val="1C7D21F2"/>
    <w:rsid w:val="1CD33502"/>
    <w:rsid w:val="1CE92EEA"/>
    <w:rsid w:val="1D0631BE"/>
    <w:rsid w:val="1D155CEE"/>
    <w:rsid w:val="1D17099E"/>
    <w:rsid w:val="1D632D7F"/>
    <w:rsid w:val="1E32426B"/>
    <w:rsid w:val="1F3D6DAE"/>
    <w:rsid w:val="1F587924"/>
    <w:rsid w:val="1FF10C16"/>
    <w:rsid w:val="208208FE"/>
    <w:rsid w:val="20F57F95"/>
    <w:rsid w:val="212763FC"/>
    <w:rsid w:val="21504FD2"/>
    <w:rsid w:val="218F011E"/>
    <w:rsid w:val="2199532F"/>
    <w:rsid w:val="21FA2373"/>
    <w:rsid w:val="222E4FDB"/>
    <w:rsid w:val="225E1189"/>
    <w:rsid w:val="23050702"/>
    <w:rsid w:val="23425554"/>
    <w:rsid w:val="23564286"/>
    <w:rsid w:val="235A2941"/>
    <w:rsid w:val="23BB42AC"/>
    <w:rsid w:val="240371BF"/>
    <w:rsid w:val="2405394C"/>
    <w:rsid w:val="241861A4"/>
    <w:rsid w:val="24D749EC"/>
    <w:rsid w:val="24FB6B46"/>
    <w:rsid w:val="25367640"/>
    <w:rsid w:val="254C7027"/>
    <w:rsid w:val="26E15B99"/>
    <w:rsid w:val="27140AC6"/>
    <w:rsid w:val="27556ECE"/>
    <w:rsid w:val="27842671"/>
    <w:rsid w:val="27AF7D96"/>
    <w:rsid w:val="27DA6456"/>
    <w:rsid w:val="282E4E45"/>
    <w:rsid w:val="28510112"/>
    <w:rsid w:val="287E063A"/>
    <w:rsid w:val="291F479D"/>
    <w:rsid w:val="29FD04D3"/>
    <w:rsid w:val="2ABD5CA0"/>
    <w:rsid w:val="2ABE7A3E"/>
    <w:rsid w:val="2BA509EF"/>
    <w:rsid w:val="2CBB37AA"/>
    <w:rsid w:val="2CBE5406"/>
    <w:rsid w:val="2E747833"/>
    <w:rsid w:val="2EAA1B22"/>
    <w:rsid w:val="2F7E4FFE"/>
    <w:rsid w:val="2F897F15"/>
    <w:rsid w:val="2FC30B98"/>
    <w:rsid w:val="2FF2413F"/>
    <w:rsid w:val="301720D2"/>
    <w:rsid w:val="3035447E"/>
    <w:rsid w:val="30A32470"/>
    <w:rsid w:val="319F7F4E"/>
    <w:rsid w:val="321B5522"/>
    <w:rsid w:val="322E49C0"/>
    <w:rsid w:val="348C5026"/>
    <w:rsid w:val="34F007A8"/>
    <w:rsid w:val="356D1611"/>
    <w:rsid w:val="35C51E4A"/>
    <w:rsid w:val="36883402"/>
    <w:rsid w:val="38051C45"/>
    <w:rsid w:val="383B59F5"/>
    <w:rsid w:val="38C818EF"/>
    <w:rsid w:val="395E1491"/>
    <w:rsid w:val="396B1E97"/>
    <w:rsid w:val="39F90A27"/>
    <w:rsid w:val="39FD1551"/>
    <w:rsid w:val="3A36104B"/>
    <w:rsid w:val="3AC90D7C"/>
    <w:rsid w:val="3B205E5A"/>
    <w:rsid w:val="3B970300"/>
    <w:rsid w:val="3C0C0783"/>
    <w:rsid w:val="3CB232CC"/>
    <w:rsid w:val="3DF873FA"/>
    <w:rsid w:val="3E0E3545"/>
    <w:rsid w:val="3F060BCF"/>
    <w:rsid w:val="3FE95C12"/>
    <w:rsid w:val="412C0B79"/>
    <w:rsid w:val="4193701D"/>
    <w:rsid w:val="42113A97"/>
    <w:rsid w:val="43347EC3"/>
    <w:rsid w:val="43DD7AF0"/>
    <w:rsid w:val="442D1BF3"/>
    <w:rsid w:val="45026510"/>
    <w:rsid w:val="451759FB"/>
    <w:rsid w:val="45334BF4"/>
    <w:rsid w:val="45AA5236"/>
    <w:rsid w:val="46DD2EE3"/>
    <w:rsid w:val="47722F9C"/>
    <w:rsid w:val="47FB7FB4"/>
    <w:rsid w:val="486843F0"/>
    <w:rsid w:val="493C27E9"/>
    <w:rsid w:val="496F39ED"/>
    <w:rsid w:val="49FF41D3"/>
    <w:rsid w:val="4A36106E"/>
    <w:rsid w:val="4BE068DB"/>
    <w:rsid w:val="4BF6002B"/>
    <w:rsid w:val="4C534142"/>
    <w:rsid w:val="4CAC3D47"/>
    <w:rsid w:val="4CCE61BF"/>
    <w:rsid w:val="4CE76809"/>
    <w:rsid w:val="4DA5037D"/>
    <w:rsid w:val="4DAC65F8"/>
    <w:rsid w:val="4E0836BD"/>
    <w:rsid w:val="4E886B35"/>
    <w:rsid w:val="4ECE2238"/>
    <w:rsid w:val="50153B4B"/>
    <w:rsid w:val="50166226"/>
    <w:rsid w:val="504C73B5"/>
    <w:rsid w:val="50560075"/>
    <w:rsid w:val="505C009B"/>
    <w:rsid w:val="50FD1FA1"/>
    <w:rsid w:val="514636EE"/>
    <w:rsid w:val="5225222E"/>
    <w:rsid w:val="530F4927"/>
    <w:rsid w:val="53330323"/>
    <w:rsid w:val="53504E8F"/>
    <w:rsid w:val="53A107C9"/>
    <w:rsid w:val="53C43E09"/>
    <w:rsid w:val="540517D7"/>
    <w:rsid w:val="5411683C"/>
    <w:rsid w:val="54FF1166"/>
    <w:rsid w:val="56CB48D6"/>
    <w:rsid w:val="56CF0103"/>
    <w:rsid w:val="584C7E1A"/>
    <w:rsid w:val="591D33D1"/>
    <w:rsid w:val="592A2515"/>
    <w:rsid w:val="59845FCC"/>
    <w:rsid w:val="59BD0ACA"/>
    <w:rsid w:val="59DF1FA6"/>
    <w:rsid w:val="5A020639"/>
    <w:rsid w:val="5C2E616E"/>
    <w:rsid w:val="5C842CB0"/>
    <w:rsid w:val="5D52068E"/>
    <w:rsid w:val="5DD45990"/>
    <w:rsid w:val="5E7D58A4"/>
    <w:rsid w:val="5E97561B"/>
    <w:rsid w:val="5FC75C2E"/>
    <w:rsid w:val="5FE2342B"/>
    <w:rsid w:val="60983846"/>
    <w:rsid w:val="615C3F95"/>
    <w:rsid w:val="6174769C"/>
    <w:rsid w:val="61BC2C3C"/>
    <w:rsid w:val="61D276E0"/>
    <w:rsid w:val="621B145F"/>
    <w:rsid w:val="624D6B6D"/>
    <w:rsid w:val="626355C1"/>
    <w:rsid w:val="63AB6BC4"/>
    <w:rsid w:val="63BE09A3"/>
    <w:rsid w:val="6418776D"/>
    <w:rsid w:val="644954A2"/>
    <w:rsid w:val="64CA39A1"/>
    <w:rsid w:val="65C465D5"/>
    <w:rsid w:val="66BA7146"/>
    <w:rsid w:val="66CC707A"/>
    <w:rsid w:val="66D33048"/>
    <w:rsid w:val="67885FC8"/>
    <w:rsid w:val="67AB4D09"/>
    <w:rsid w:val="67D00124"/>
    <w:rsid w:val="67F96F13"/>
    <w:rsid w:val="69D75754"/>
    <w:rsid w:val="6A13296A"/>
    <w:rsid w:val="6ABB1577"/>
    <w:rsid w:val="6AEB7194"/>
    <w:rsid w:val="6AEC1D0F"/>
    <w:rsid w:val="6B297207"/>
    <w:rsid w:val="6C4A05C8"/>
    <w:rsid w:val="6C690C1A"/>
    <w:rsid w:val="6CF03DE2"/>
    <w:rsid w:val="6DA57E75"/>
    <w:rsid w:val="6EEC5CA2"/>
    <w:rsid w:val="6F796507"/>
    <w:rsid w:val="6F8D34F0"/>
    <w:rsid w:val="6F901F46"/>
    <w:rsid w:val="6FBD4A65"/>
    <w:rsid w:val="7007470B"/>
    <w:rsid w:val="70075509"/>
    <w:rsid w:val="70390F06"/>
    <w:rsid w:val="708C2AAA"/>
    <w:rsid w:val="7094604C"/>
    <w:rsid w:val="70B41BBC"/>
    <w:rsid w:val="70B60A1C"/>
    <w:rsid w:val="71C80F51"/>
    <w:rsid w:val="72176294"/>
    <w:rsid w:val="72670238"/>
    <w:rsid w:val="72734D90"/>
    <w:rsid w:val="727E3337"/>
    <w:rsid w:val="73012DF5"/>
    <w:rsid w:val="73AA7D2F"/>
    <w:rsid w:val="76AF2A41"/>
    <w:rsid w:val="76F41598"/>
    <w:rsid w:val="77680B1B"/>
    <w:rsid w:val="77CD1B5A"/>
    <w:rsid w:val="77E113AE"/>
    <w:rsid w:val="7809121E"/>
    <w:rsid w:val="7814077B"/>
    <w:rsid w:val="782347D7"/>
    <w:rsid w:val="786A6F8F"/>
    <w:rsid w:val="78B727DC"/>
    <w:rsid w:val="797520CB"/>
    <w:rsid w:val="79A0046D"/>
    <w:rsid w:val="79AC22B7"/>
    <w:rsid w:val="7A1C4C14"/>
    <w:rsid w:val="7A88138B"/>
    <w:rsid w:val="7B0374E0"/>
    <w:rsid w:val="7B451CBA"/>
    <w:rsid w:val="7C4A022C"/>
    <w:rsid w:val="7C96695C"/>
    <w:rsid w:val="7CCB7A24"/>
    <w:rsid w:val="7D1261DE"/>
    <w:rsid w:val="7D6C665D"/>
    <w:rsid w:val="7DEC5FDB"/>
    <w:rsid w:val="7E9D187F"/>
    <w:rsid w:val="7F6966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853165396089"/>
          <c:y val="0.00708549834671705"/>
          <c:w val="0.718395757374876"/>
          <c:h val="0.723193197921587"/>
        </c:manualLayout>
      </c:layout>
      <c:barChart>
        <c:barDir val="col"/>
        <c:grouping val="clustered"/>
        <c:varyColors val="0"/>
        <c:ser>
          <c:idx val="0"/>
          <c:order val="0"/>
          <c:tx>
            <c:strRef>
              <c:f>Sheet1!$B$1</c:f>
              <c:strCache>
                <c:ptCount val="1"/>
                <c:pt idx="0">
                  <c:v>2020总收支2882.57万元</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2">
                          <a:lumMod val="35000"/>
                          <a:lumOff val="65000"/>
                        </a:schemeClr>
                      </a:solidFill>
                    </a:ln>
                    <a:effectLst/>
                  </c:spPr>
                </c15:leaderLines>
              </c:ext>
            </c:extLst>
          </c:dLbls>
          <c:cat>
            <c:strRef>
              <c:f>Sheet1!$A$2</c:f>
              <c:strCache>
                <c:ptCount val="1"/>
                <c:pt idx="0">
                  <c:v>类别 1</c:v>
                </c:pt>
              </c:strCache>
            </c:strRef>
          </c:cat>
          <c:val>
            <c:numRef>
              <c:f>Sheet1!$B$2</c:f>
              <c:numCache>
                <c:formatCode>General</c:formatCode>
                <c:ptCount val="1"/>
                <c:pt idx="0">
                  <c:v>2882.57</c:v>
                </c:pt>
              </c:numCache>
            </c:numRef>
          </c:val>
        </c:ser>
        <c:ser>
          <c:idx val="1"/>
          <c:order val="1"/>
          <c:tx>
            <c:strRef>
              <c:f>Sheet1!$C$1</c:f>
              <c:strCache>
                <c:ptCount val="1"/>
                <c:pt idx="0">
                  <c:v>2019总收支2519.01万元</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2">
                          <a:lumMod val="35000"/>
                          <a:lumOff val="65000"/>
                        </a:schemeClr>
                      </a:solidFill>
                    </a:ln>
                    <a:effectLst/>
                  </c:spPr>
                </c15:leaderLines>
              </c:ext>
            </c:extLst>
          </c:dLbls>
          <c:cat>
            <c:strRef>
              <c:f>Sheet1!$A$2</c:f>
              <c:strCache>
                <c:ptCount val="1"/>
                <c:pt idx="0">
                  <c:v>类别 1</c:v>
                </c:pt>
              </c:strCache>
            </c:strRef>
          </c:cat>
          <c:val>
            <c:numRef>
              <c:f>Sheet1!$C$2</c:f>
              <c:numCache>
                <c:formatCode>General</c:formatCode>
                <c:ptCount val="1"/>
                <c:pt idx="0">
                  <c:v>2519.01</c:v>
                </c:pt>
              </c:numCache>
            </c:numRef>
          </c:val>
        </c:ser>
        <c:dLbls>
          <c:showLegendKey val="0"/>
          <c:showVal val="1"/>
          <c:showCatName val="0"/>
          <c:showSerName val="0"/>
          <c:showPercent val="0"/>
          <c:showBubbleSize val="0"/>
        </c:dLbls>
        <c:gapWidth val="100"/>
        <c:overlap val="-24"/>
        <c:axId val="912649124"/>
        <c:axId val="45382299"/>
      </c:barChart>
      <c:catAx>
        <c:axId val="91264912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5382299"/>
        <c:crosses val="autoZero"/>
        <c:auto val="1"/>
        <c:lblAlgn val="ctr"/>
        <c:lblOffset val="100"/>
        <c:noMultiLvlLbl val="0"/>
      </c:catAx>
      <c:valAx>
        <c:axId val="45382299"/>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9126491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收入项占比</c:v>
                </c:pt>
              </c:strCache>
            </c:strRef>
          </c:tx>
          <c:spPr>
            <a:ln w="19050">
              <a:noFill/>
            </a:ln>
          </c:spPr>
          <c:explosion val="0"/>
          <c:dPt>
            <c:idx val="0"/>
            <c:bubble3D val="0"/>
            <c:spPr>
              <a:solidFill>
                <a:schemeClr val="accent1"/>
              </a:solidFill>
              <a:ln w="19050">
                <a:noFill/>
              </a:ln>
              <a:effectLst/>
            </c:spPr>
          </c:dPt>
          <c:dLbls>
            <c:delete val="1"/>
          </c:dLbls>
          <c:cat>
            <c:strRef>
              <c:f>Sheet1!$A$2</c:f>
              <c:strCache>
                <c:ptCount val="1"/>
                <c:pt idx="0">
                  <c:v>一般公共预算拨款收入2882.57万元</c:v>
                </c:pt>
              </c:strCache>
            </c:strRef>
          </c:cat>
          <c:val>
            <c:numRef>
              <c:f>Sheet1!$B$2</c:f>
              <c:numCache>
                <c:formatCode>General</c:formatCode>
                <c:ptCount val="1"/>
                <c:pt idx="0">
                  <c:v>100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normalizeH="0" baseline="0">
                <a:solidFill>
                  <a:schemeClr val="dk1">
                    <a:lumMod val="50000"/>
                    <a:lumOff val="50000"/>
                  </a:schemeClr>
                </a:solidFill>
                <a:latin typeface="+mj-lt"/>
                <a:ea typeface="+mj-ea"/>
                <a:cs typeface="+mj-cs"/>
              </a:defRPr>
            </a:pPr>
            <a:r>
              <a:t>支出项占比情况</a:t>
            </a:r>
          </a:p>
        </c:rich>
      </c:tx>
      <c:layout/>
      <c:overlay val="0"/>
      <c:spPr>
        <a:noFill/>
        <a:ln>
          <a:noFill/>
        </a:ln>
        <a:effectLst/>
      </c:spPr>
    </c:title>
    <c:autoTitleDeleted val="0"/>
    <c:plotArea>
      <c:layout/>
      <c:pieChart>
        <c:varyColors val="1"/>
        <c:ser>
          <c:idx val="0"/>
          <c:order val="0"/>
          <c:tx>
            <c:strRef>
              <c:f>Sheet1!$B$1</c:f>
              <c:strCache>
                <c:ptCount val="1"/>
                <c:pt idx="0">
                  <c:v>支出额</c:v>
                </c:pt>
              </c:strCache>
            </c:strRef>
          </c:tx>
          <c:spPr/>
          <c:explosion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基本支出1470.16万元</c:v>
                </c:pt>
                <c:pt idx="1">
                  <c:v>项目支出1412.41万元</c:v>
                </c:pt>
              </c:strCache>
            </c:strRef>
          </c:cat>
          <c:val>
            <c:numRef>
              <c:f>Sheet1!$B$2:$B$3</c:f>
              <c:numCache>
                <c:formatCode>General</c:formatCode>
                <c:ptCount val="2"/>
                <c:pt idx="0">
                  <c:v>51</c:v>
                </c:pt>
                <c:pt idx="1">
                  <c:v>49</c:v>
                </c:pt>
              </c:numCache>
            </c:numRef>
          </c:val>
        </c:ser>
        <c:ser>
          <c:idx val="1"/>
          <c:order val="1"/>
          <c:tx>
            <c:strRef>
              <c:f>Sheet1!#REF!</c:f>
              <c:strCache>
                <c:ptCount val="1"/>
                <c:pt idx="0">
                  <c:v/>
                </c:pt>
              </c:strCache>
            </c:strRef>
          </c:tx>
          <c:spPr/>
          <c:explosion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基本支出1470.16万元</c:v>
                </c:pt>
                <c:pt idx="1">
                  <c:v>项目支出1412.41万元</c:v>
                </c:pt>
              </c:strCache>
            </c:strRef>
          </c:cat>
          <c:val>
            <c:numRef>
              <c:f>Sheet1!#REF!</c:f>
              <c:numCache>
                <c:formatCode>General</c:formatCode>
                <c:ptCount val="1"/>
                <c:pt idx="0">
                  <c:v>1</c:v>
                </c:pt>
              </c:numCache>
            </c:numRef>
          </c:val>
        </c:ser>
        <c:ser>
          <c:idx val="2"/>
          <c:order val="2"/>
          <c:tx>
            <c:strRef>
              <c:f>Sheet1!$C$1</c:f>
              <c:strCache>
                <c:ptCount val="1"/>
                <c:pt idx="0">
                  <c:v/>
                </c:pt>
              </c:strCache>
            </c:strRef>
          </c:tx>
          <c:spPr/>
          <c:explosion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基本支出1470.16万元</c:v>
                </c:pt>
                <c:pt idx="1">
                  <c:v>项目支出1412.41万元</c:v>
                </c:pt>
              </c:strCache>
            </c:strRef>
          </c:cat>
          <c:val>
            <c:numRef>
              <c:f>Sheet1!$C$2:$C$3</c:f>
              <c:numCache>
                <c:formatCode>General</c:formatCode>
                <c:ptCount val="2"/>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none" spc="0" normalizeH="0" baseline="0">
                <a:solidFill>
                  <a:schemeClr val="dk1">
                    <a:lumMod val="50000"/>
                    <a:lumOff val="50000"/>
                  </a:schemeClr>
                </a:solidFill>
                <a:latin typeface="+mj-lt"/>
                <a:ea typeface="+mj-ea"/>
                <a:cs typeface="+mj-cs"/>
              </a:defRPr>
            </a:pPr>
            <a:r>
              <a:t>财政拨款收支总计变动情况</a:t>
            </a:r>
          </a:p>
        </c:rich>
      </c:tx>
      <c:layout>
        <c:manualLayout>
          <c:xMode val="edge"/>
          <c:yMode val="edge"/>
          <c:x val="0.0866194809571958"/>
          <c:y val="0.00705218617771509"/>
        </c:manualLayout>
      </c:layout>
      <c:overlay val="0"/>
      <c:spPr>
        <a:noFill/>
        <a:ln>
          <a:noFill/>
        </a:ln>
        <a:effectLst/>
      </c:spPr>
    </c:title>
    <c:autoTitleDeleted val="0"/>
    <c:plotArea>
      <c:layout>
        <c:manualLayout>
          <c:layoutTarget val="inner"/>
          <c:xMode val="edge"/>
          <c:yMode val="edge"/>
          <c:x val="0.106100438153017"/>
          <c:y val="0.154913023037142"/>
          <c:w val="0.784024266936299"/>
          <c:h val="0.6212976022567"/>
        </c:manualLayout>
      </c:layout>
      <c:barChart>
        <c:barDir val="col"/>
        <c:grouping val="clustered"/>
        <c:varyColors val="0"/>
        <c:ser>
          <c:idx val="0"/>
          <c:order val="0"/>
          <c:tx>
            <c:strRef>
              <c:f>Sheet1!$B$1</c:f>
              <c:strCache>
                <c:ptCount val="1"/>
                <c:pt idx="0">
                  <c:v>2020年财政拨款收支2882.57万元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2882.57</c:v>
                </c:pt>
              </c:numCache>
            </c:numRef>
          </c:val>
        </c:ser>
        <c:ser>
          <c:idx val="1"/>
          <c:order val="1"/>
          <c:tx>
            <c:strRef>
              <c:f>Sheet1!$C$1</c:f>
              <c:strCache>
                <c:ptCount val="1"/>
                <c:pt idx="0">
                  <c:v>2019年财政拨款收支2512.23万元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2512.23</c:v>
                </c:pt>
              </c:numCache>
            </c:numRef>
          </c:val>
        </c:ser>
        <c:dLbls>
          <c:showLegendKey val="0"/>
          <c:showVal val="1"/>
          <c:showCatName val="0"/>
          <c:showSerName val="0"/>
          <c:showPercent val="0"/>
          <c:showBubbleSize val="0"/>
        </c:dLbls>
        <c:gapWidth val="267"/>
        <c:overlap val="-43"/>
        <c:axId val="717563120"/>
        <c:axId val="555845943"/>
      </c:barChart>
      <c:catAx>
        <c:axId val="717563120"/>
        <c:scaling>
          <c:orientation val="minMax"/>
        </c:scaling>
        <c:delete val="1"/>
        <c:axPos val="b"/>
        <c:majorGridlines>
          <c:spPr>
            <a:ln w="9525" cap="flat" cmpd="sng" algn="ctr">
              <a:solidFill>
                <a:schemeClr val="dk1">
                  <a:lumMod val="15000"/>
                  <a:lumOff val="85000"/>
                </a:schemeClr>
              </a:solidFill>
              <a:round/>
            </a:ln>
            <a:effectLst/>
          </c:spPr>
        </c:majorGridlines>
        <c:majorTickMark val="none"/>
        <c:minorTickMark val="none"/>
        <c:tickLblPos val="nextTo"/>
        <c:txPr>
          <a:bodyPr rot="-60000000" spcFirstLastPara="0"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p>
        </c:txPr>
        <c:crossAx val="555845943"/>
        <c:crosses val="autoZero"/>
        <c:auto val="1"/>
        <c:lblAlgn val="ctr"/>
        <c:lblOffset val="100"/>
        <c:noMultiLvlLbl val="0"/>
      </c:catAx>
      <c:valAx>
        <c:axId val="555845943"/>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717563120"/>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250252780586451"/>
          <c:y val="0.843206393982134"/>
          <c:w val="0.491573980451635"/>
          <c:h val="0.12858486130700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一般公共预算财政拨款支出变动情况</a:t>
            </a:r>
          </a:p>
        </c:rich>
      </c:tx>
      <c:layout/>
      <c:overlay val="0"/>
      <c:spPr>
        <a:noFill/>
        <a:ln>
          <a:noFill/>
        </a:ln>
        <a:effectLst/>
      </c:spPr>
    </c:title>
    <c:autoTitleDeleted val="0"/>
    <c:plotArea>
      <c:layout>
        <c:manualLayout>
          <c:layoutTarget val="inner"/>
          <c:xMode val="edge"/>
          <c:yMode val="edge"/>
          <c:x val="0.127973273942094"/>
          <c:y val="0.181769340974212"/>
          <c:w val="0.810779510022272"/>
          <c:h val="0.632879656160458"/>
        </c:manualLayout>
      </c:layout>
      <c:barChart>
        <c:barDir val="col"/>
        <c:grouping val="clustered"/>
        <c:varyColors val="0"/>
        <c:ser>
          <c:idx val="0"/>
          <c:order val="0"/>
          <c:tx>
            <c:strRef>
              <c:f>Sheet1!$B$1</c:f>
              <c:strCache>
                <c:ptCount val="1"/>
                <c:pt idx="0">
                  <c:v>2020年一般公共预算支出2882.57万元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2882.57</c:v>
                </c:pt>
              </c:numCache>
            </c:numRef>
          </c:val>
        </c:ser>
        <c:ser>
          <c:idx val="1"/>
          <c:order val="1"/>
          <c:tx>
            <c:strRef>
              <c:f>Sheet1!$C$1</c:f>
              <c:strCache>
                <c:ptCount val="1"/>
                <c:pt idx="0">
                  <c:v>2019年一般公共预算支出2512.23万元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2512.23</c:v>
                </c:pt>
              </c:numCache>
            </c:numRef>
          </c:val>
        </c:ser>
        <c:dLbls>
          <c:showLegendKey val="0"/>
          <c:showVal val="1"/>
          <c:showCatName val="0"/>
          <c:showSerName val="0"/>
          <c:showPercent val="0"/>
          <c:showBubbleSize val="0"/>
        </c:dLbls>
        <c:gapWidth val="219"/>
        <c:overlap val="-27"/>
        <c:axId val="320090964"/>
        <c:axId val="327320373"/>
      </c:barChart>
      <c:catAx>
        <c:axId val="32009096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7320373"/>
        <c:crosses val="autoZero"/>
        <c:auto val="1"/>
        <c:lblAlgn val="ctr"/>
        <c:lblOffset val="100"/>
        <c:noMultiLvlLbl val="0"/>
      </c:catAx>
      <c:valAx>
        <c:axId val="32732037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00909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一般公共预算财政拨款支出结构情况</a:t>
            </a:r>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dLbl>
              <c:idx val="0"/>
              <c:layout>
                <c:manualLayout>
                  <c:x val="-0.182735584593564"/>
                  <c:y val="0.00110838079815713"/>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25161898033675"/>
                      <c:h val="0.0931282394248453"/>
                    </c:manualLayout>
                  </c15:layout>
                </c:ext>
              </c:extLst>
            </c:dLbl>
            <c:dLbl>
              <c:idx val="4"/>
              <c:layout>
                <c:manualLayout>
                  <c:x val="0.0242246720226893"/>
                  <c:y val="0.15490099180751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0">
                  <c:v>一般公共服务支出2302.15万元</c:v>
                </c:pt>
                <c:pt idx="1">
                  <c:v>教育支出14.16万元</c:v>
                </c:pt>
                <c:pt idx="2">
                  <c:v>社会保障和就业支出316.86万元</c:v>
                </c:pt>
                <c:pt idx="3">
                  <c:v>卫生健康支出81.28万元</c:v>
                </c:pt>
                <c:pt idx="4">
                  <c:v>住房保障支出168.12万元</c:v>
                </c:pt>
              </c:strCache>
            </c:strRef>
          </c:cat>
          <c:val>
            <c:numRef>
              <c:f>Sheet1!$B$2:$B$6</c:f>
              <c:numCache>
                <c:formatCode>General</c:formatCode>
                <c:ptCount val="5"/>
                <c:pt idx="0">
                  <c:v>79.86</c:v>
                </c:pt>
                <c:pt idx="1">
                  <c:v>0.49</c:v>
                </c:pt>
                <c:pt idx="2">
                  <c:v>11</c:v>
                </c:pt>
                <c:pt idx="3">
                  <c:v>2.82</c:v>
                </c:pt>
                <c:pt idx="4">
                  <c:v>5.83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"三公"经费支出结构情况</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1"/>
              <c:layout/>
              <c:dLblPos val="ctr"/>
              <c:showLegendKey val="0"/>
              <c:showVal val="0"/>
              <c:showCatName val="0"/>
              <c:showSerName val="0"/>
              <c:showPercent val="1"/>
              <c:showBubbleSize val="0"/>
              <c:extLst>
                <c:ext xmlns:c15="http://schemas.microsoft.com/office/drawing/2012/chart" uri="{CE6537A1-D6FC-4f65-9D91-7224C49458BB}">
                  <c15:layout>
                    <c:manualLayout>
                      <c:w val="0.13126079447323"/>
                      <c:h val="0.084081247047709"/>
                    </c:manualLayout>
                  </c15:layout>
                </c:ext>
              </c:extLst>
            </c:dLbl>
            <c:dLbl>
              <c:idx val="2"/>
              <c:layout>
                <c:manualLayout>
                  <c:x val="-0.00942127432106497"/>
                  <c:y val="0.3413675011794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公务接待费1.08万元</c:v>
                </c:pt>
                <c:pt idx="1">
                  <c:v>公务用车维(修)护费13.38万元</c:v>
                </c:pt>
                <c:pt idx="2">
                  <c:v>因公出国(境)经费0万元</c:v>
                </c:pt>
              </c:strCache>
            </c:strRef>
          </c:cat>
          <c:val>
            <c:numRef>
              <c:f>Sheet1!$B$2:$B$4</c:f>
              <c:numCache>
                <c:formatCode>General</c:formatCode>
                <c:ptCount val="3"/>
                <c:pt idx="0">
                  <c:v>7.47</c:v>
                </c:pt>
                <c:pt idx="1">
                  <c:v>92.53</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7602-F64C-4C8E-92A1-821E23A4E59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6782</Words>
  <Characters>8545</Characters>
  <Lines>61</Lines>
  <Paragraphs>17</Paragraphs>
  <TotalTime>1</TotalTime>
  <ScaleCrop>false</ScaleCrop>
  <LinksUpToDate>false</LinksUpToDate>
  <CharactersWithSpaces>8599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cp:lastModifiedBy>
  <cp:lastPrinted>2021-09-06T06:27:00Z</cp:lastPrinted>
  <dcterms:modified xsi:type="dcterms:W3CDTF">2022-11-14T01:35:35Z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2127CF23C4674703BA97D87A1BBFFB4E</vt:lpwstr>
  </property>
</Properties>
</file>