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default" w:ascii="方正小标宋简体" w:hAnsi="宋体" w:eastAsia="方正小标宋简体"/>
          <w:color w:val="000000"/>
          <w:sz w:val="30"/>
          <w:szCs w:val="30"/>
          <w:lang w:val="en-US" w:eastAsia="zh-CN"/>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公文小标宋" w:hAnsi="方正公文小标宋" w:eastAsia="方正公文小标宋" w:cs="方正公文小标宋"/>
          <w:color w:val="auto"/>
          <w:sz w:val="72"/>
          <w:szCs w:val="72"/>
        </w:rPr>
      </w:pPr>
      <w:bookmarkStart w:id="1" w:name="_Toc15377193"/>
      <w:bookmarkStart w:id="2" w:name="_Toc15378441"/>
      <w:bookmarkStart w:id="3" w:name="_Toc15396597"/>
      <w:bookmarkStart w:id="4" w:name="_Toc16944"/>
      <w:bookmarkStart w:id="5" w:name="_Toc15396475"/>
      <w:bookmarkStart w:id="6" w:name="_Toc15377425"/>
      <w:r>
        <w:rPr>
          <w:rFonts w:hint="eastAsia" w:ascii="方正公文小标宋" w:hAnsi="方正公文小标宋" w:eastAsia="方正公文小标宋" w:cs="方正公文小标宋"/>
          <w:color w:val="auto"/>
          <w:sz w:val="72"/>
          <w:szCs w:val="72"/>
        </w:rPr>
        <w:t>20</w:t>
      </w:r>
      <w:r>
        <w:rPr>
          <w:rFonts w:hint="eastAsia" w:ascii="方正公文小标宋" w:hAnsi="方正公文小标宋" w:eastAsia="方正公文小标宋" w:cs="方正公文小标宋"/>
          <w:color w:val="auto"/>
          <w:sz w:val="72"/>
          <w:szCs w:val="72"/>
          <w:lang w:val="en-US" w:eastAsia="zh-CN"/>
        </w:rPr>
        <w:t>20</w:t>
      </w:r>
      <w:r>
        <w:rPr>
          <w:rFonts w:hint="eastAsia" w:ascii="方正公文小标宋" w:hAnsi="方正公文小标宋" w:eastAsia="方正公文小标宋" w:cs="方正公文小标宋"/>
          <w:color w:val="auto"/>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公文小标宋" w:hAnsi="方正公文小标宋" w:eastAsia="方正公文小标宋" w:cs="方正公文小标宋"/>
          <w:color w:val="auto"/>
          <w:sz w:val="72"/>
          <w:szCs w:val="72"/>
        </w:rPr>
      </w:pPr>
      <w:bookmarkStart w:id="7" w:name="_Toc15377426"/>
      <w:bookmarkStart w:id="8" w:name="_Toc15378442"/>
      <w:bookmarkStart w:id="9" w:name="_Toc15396476"/>
      <w:bookmarkStart w:id="10" w:name="_Toc23470"/>
      <w:bookmarkStart w:id="11" w:name="_Toc15377194"/>
      <w:bookmarkStart w:id="12" w:name="_Toc15396598"/>
      <w:r>
        <w:rPr>
          <w:rFonts w:hint="eastAsia" w:ascii="方正公文小标宋" w:hAnsi="方正公文小标宋" w:eastAsia="方正公文小标宋" w:cs="方正公文小标宋"/>
          <w:color w:val="auto"/>
          <w:sz w:val="72"/>
          <w:szCs w:val="72"/>
          <w:lang w:val="en-US" w:eastAsia="zh-CN"/>
        </w:rPr>
        <w:t>中共</w:t>
      </w:r>
      <w:r>
        <w:rPr>
          <w:rFonts w:hint="eastAsia" w:ascii="方正公文小标宋" w:hAnsi="方正公文小标宋" w:eastAsia="方正公文小标宋" w:cs="方正公文小标宋"/>
          <w:color w:val="auto"/>
          <w:sz w:val="72"/>
          <w:szCs w:val="72"/>
        </w:rPr>
        <w:t>四川省</w:t>
      </w:r>
      <w:bookmarkEnd w:id="0"/>
      <w:bookmarkStart w:id="13" w:name="_Toc15306268"/>
      <w:r>
        <w:rPr>
          <w:rFonts w:hint="eastAsia" w:ascii="方正公文小标宋" w:hAnsi="方正公文小标宋" w:eastAsia="方正公文小标宋" w:cs="方正公文小标宋"/>
          <w:color w:val="auto"/>
          <w:sz w:val="72"/>
          <w:szCs w:val="72"/>
          <w:lang w:val="en-US" w:eastAsia="zh-CN"/>
        </w:rPr>
        <w:t>委老干部局老干部休养所</w:t>
      </w:r>
      <w:r>
        <w:rPr>
          <w:rFonts w:hint="eastAsia" w:ascii="方正公文小标宋" w:hAnsi="方正公文小标宋" w:eastAsia="方正公文小标宋" w:cs="方正公文小标宋"/>
          <w:color w:val="auto"/>
          <w:sz w:val="72"/>
          <w:szCs w:val="72"/>
        </w:rPr>
        <w:t>部门决算</w:t>
      </w:r>
      <w:bookmarkEnd w:id="7"/>
      <w:bookmarkEnd w:id="8"/>
      <w:bookmarkEnd w:id="9"/>
      <w:bookmarkEnd w:id="10"/>
      <w:bookmarkEnd w:id="11"/>
      <w:bookmarkEnd w:id="12"/>
      <w:bookmarkEnd w:id="13"/>
    </w:p>
    <w:p>
      <w:pPr>
        <w:adjustRightInd w:val="0"/>
        <w:snapToGrid w:val="0"/>
        <w:spacing w:line="360" w:lineRule="auto"/>
        <w:jc w:val="center"/>
        <w:outlineLvl w:val="0"/>
        <w:rPr>
          <w:rFonts w:hint="eastAsia" w:ascii="方正公文小标宋" w:hAnsi="方正公文小标宋" w:eastAsia="方正公文小标宋" w:cs="方正公文小标宋"/>
          <w:color w:val="auto"/>
          <w:sz w:val="52"/>
          <w:szCs w:val="52"/>
        </w:rPr>
      </w:pPr>
      <w:bookmarkStart w:id="14" w:name="_Toc10724"/>
      <w:r>
        <w:rPr>
          <w:rFonts w:hint="eastAsia" w:ascii="方正公文小标宋" w:hAnsi="方正公文小标宋" w:eastAsia="方正公文小标宋" w:cs="方正公文小标宋"/>
          <w:color w:val="auto"/>
          <w:sz w:val="52"/>
          <w:szCs w:val="52"/>
        </w:rPr>
        <w:t>(</w:t>
      </w:r>
      <w:r>
        <w:rPr>
          <w:rFonts w:hint="eastAsia" w:ascii="方正公文小标宋" w:hAnsi="方正公文小标宋" w:eastAsia="方正公文小标宋" w:cs="方正公文小标宋"/>
          <w:color w:val="auto"/>
          <w:sz w:val="52"/>
          <w:szCs w:val="52"/>
          <w:lang w:eastAsia="zh-CN"/>
        </w:rPr>
        <w:t>单位公开</w:t>
      </w:r>
      <w:r>
        <w:rPr>
          <w:rFonts w:hint="eastAsia" w:ascii="方正公文小标宋" w:hAnsi="方正公文小标宋" w:eastAsia="方正公文小标宋" w:cs="方正公文小标宋"/>
          <w:color w:val="auto"/>
          <w:sz w:val="52"/>
          <w:szCs w:val="52"/>
        </w:rPr>
        <w:t>范本)</w:t>
      </w:r>
      <w:bookmarkEnd w:id="14"/>
    </w:p>
    <w:p>
      <w:pPr>
        <w:widowControl/>
        <w:jc w:val="center"/>
        <w:rPr>
          <w:rFonts w:ascii="黑体" w:hAnsi="黑体" w:eastAsia="黑体" w:cstheme="minorBidi"/>
          <w:color w:val="auto"/>
          <w:sz w:val="28"/>
          <w:szCs w:val="28"/>
        </w:rPr>
      </w:pPr>
      <w:r>
        <w:rPr>
          <w:rFonts w:ascii="方正小标宋简体" w:hAnsi="宋体" w:eastAsia="方正小标宋简体"/>
          <w:color w:val="auto"/>
          <w:sz w:val="36"/>
          <w:szCs w:val="36"/>
        </w:rPr>
        <w:br w:type="page"/>
      </w:r>
      <w:r>
        <w:rPr>
          <w:rFonts w:hint="eastAsia" w:ascii="黑体" w:hAnsi="黑体" w:eastAsia="黑体"/>
          <w:color w:val="auto"/>
          <w:sz w:val="44"/>
          <w:szCs w:val="44"/>
        </w:rPr>
        <w:t>目录</w:t>
      </w:r>
    </w:p>
    <w:p>
      <w:pPr>
        <w:pStyle w:val="1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公开时间：20</w:t>
      </w:r>
      <w:r>
        <w:rPr>
          <w:rFonts w:hint="eastAsia" w:ascii="方正仿宋_GB2312" w:hAnsi="方正仿宋_GB2312" w:eastAsia="方正仿宋_GB2312" w:cs="方正仿宋_GB2312"/>
          <w:color w:val="auto"/>
          <w:lang w:val="en-US" w:eastAsia="zh-CN"/>
        </w:rPr>
        <w:t>21</w:t>
      </w:r>
      <w:r>
        <w:rPr>
          <w:rFonts w:hint="eastAsia" w:ascii="方正仿宋_GB2312" w:hAnsi="方正仿宋_GB2312" w:eastAsia="方正仿宋_GB2312" w:cs="方正仿宋_GB2312"/>
          <w:color w:val="auto"/>
        </w:rPr>
        <w:t>年</w:t>
      </w:r>
      <w:r>
        <w:rPr>
          <w:rFonts w:hint="eastAsia" w:ascii="方正仿宋_GB2312" w:hAnsi="方正仿宋_GB2312" w:eastAsia="方正仿宋_GB2312" w:cs="方正仿宋_GB2312"/>
          <w:color w:val="auto"/>
          <w:lang w:val="en-US" w:eastAsia="zh-CN"/>
        </w:rPr>
        <w:t>9</w:t>
      </w:r>
      <w:r>
        <w:rPr>
          <w:rFonts w:hint="eastAsia" w:ascii="方正仿宋_GB2312" w:hAnsi="方正仿宋_GB2312" w:eastAsia="方正仿宋_GB2312" w:cs="方正仿宋_GB2312"/>
          <w:color w:val="auto"/>
        </w:rPr>
        <w:t>月</w:t>
      </w:r>
      <w:r>
        <w:rPr>
          <w:rFonts w:hint="eastAsia" w:ascii="方正仿宋_GB2312" w:hAnsi="方正仿宋_GB2312" w:eastAsia="方正仿宋_GB2312" w:cs="方正仿宋_GB2312"/>
          <w:color w:val="auto"/>
          <w:lang w:val="en-US" w:eastAsia="zh-CN"/>
        </w:rPr>
        <w:t>10</w:t>
      </w:r>
      <w:r>
        <w:rPr>
          <w:rFonts w:hint="eastAsia" w:ascii="方正仿宋_GB2312" w:hAnsi="方正仿宋_GB2312" w:eastAsia="方正仿宋_GB2312" w:cs="方正仿宋_GB2312"/>
          <w:color w:val="auto"/>
        </w:rPr>
        <w:t>日</w:t>
      </w:r>
    </w:p>
    <w:sdt>
      <w:sdtPr>
        <w:rPr>
          <w:rFonts w:ascii="宋体" w:hAnsi="宋体" w:eastAsia="宋体" w:cs="Times New Roman"/>
          <w:kern w:val="2"/>
          <w:sz w:val="21"/>
          <w:szCs w:val="24"/>
          <w:lang w:val="en-US" w:eastAsia="zh-CN" w:bidi="ar-SA"/>
        </w:rPr>
        <w:id w:val="147459895"/>
        <w15:color w:val="DBDBDB"/>
        <w:docPartObj>
          <w:docPartGallery w:val="Table of Contents"/>
          <w:docPartUnique/>
        </w:docPartObj>
      </w:sdtPr>
      <w:sdtEndPr>
        <w:rPr>
          <w:rFonts w:hint="eastAsia" w:asciiTheme="minorEastAsia" w:hAnsiTheme="minorEastAsia" w:eastAsiaTheme="minorEastAsia" w:cstheme="minorEastAsia"/>
          <w:color w:val="auto"/>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TOC \o "1-2" \h \u </w:instrText>
          </w:r>
          <w:r>
            <w:rPr>
              <w:rFonts w:hint="eastAsia" w:asciiTheme="minorEastAsia" w:hAnsiTheme="minorEastAsia" w:eastAsiaTheme="minorEastAsia" w:cstheme="minorEastAsia"/>
              <w:color w:val="auto"/>
              <w:sz w:val="24"/>
              <w:lang w:eastAsia="zh-CN"/>
            </w:rPr>
            <w:fldChar w:fldCharType="separate"/>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_Toc18140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第一部分 单位概况</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_Toc18140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4</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_Toc4631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一、 职能简介</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_Toc4631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4</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_Toc24364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 xml:space="preserve">二、 </w:t>
          </w:r>
          <w:r>
            <w:rPr>
              <w:rFonts w:hint="eastAsia" w:asciiTheme="minorEastAsia" w:hAnsiTheme="minorEastAsia" w:eastAsiaTheme="minorEastAsia" w:cstheme="minorEastAsia"/>
              <w:color w:val="auto"/>
              <w:sz w:val="24"/>
              <w:lang w:val="en-US" w:eastAsia="zh-CN"/>
            </w:rPr>
            <w:t>2020年重点</w:t>
          </w:r>
          <w:r>
            <w:rPr>
              <w:rFonts w:hint="eastAsia" w:asciiTheme="minorEastAsia" w:hAnsiTheme="minorEastAsia" w:eastAsiaTheme="minorEastAsia" w:cstheme="minorEastAsia"/>
              <w:color w:val="auto"/>
              <w:sz w:val="24"/>
              <w:lang w:eastAsia="zh-CN"/>
            </w:rPr>
            <w:t>工作完成情况</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_Toc24364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4</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_Toc24364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val="en-US" w:eastAsia="zh-CN"/>
            </w:rPr>
            <w:t>三</w:t>
          </w:r>
          <w:r>
            <w:rPr>
              <w:rFonts w:hint="eastAsia" w:asciiTheme="minorEastAsia" w:hAnsiTheme="minorEastAsia" w:eastAsiaTheme="minorEastAsia" w:cstheme="minorEastAsia"/>
              <w:color w:val="auto"/>
              <w:sz w:val="24"/>
              <w:lang w:eastAsia="zh-CN"/>
            </w:rPr>
            <w:t xml:space="preserve">、 </w:t>
          </w:r>
          <w:r>
            <w:rPr>
              <w:rFonts w:hint="eastAsia" w:asciiTheme="minorEastAsia" w:hAnsiTheme="minorEastAsia" w:eastAsiaTheme="minorEastAsia" w:cstheme="minorEastAsia"/>
              <w:color w:val="auto"/>
              <w:sz w:val="24"/>
              <w:lang w:val="en-US" w:eastAsia="zh-CN"/>
            </w:rPr>
            <w:t>机构设置</w:t>
          </w:r>
          <w:r>
            <w:rPr>
              <w:rFonts w:hint="eastAsia" w:asciiTheme="minorEastAsia" w:hAnsiTheme="minorEastAsia" w:eastAsiaTheme="minorEastAsia" w:cstheme="minorEastAsia"/>
              <w:color w:val="auto"/>
              <w:sz w:val="24"/>
              <w:lang w:eastAsia="zh-CN"/>
            </w:rPr>
            <w:t>情况</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val="en-US" w:eastAsia="zh-CN"/>
            </w:rPr>
            <w:t>6</w:t>
          </w:r>
          <w:bookmarkStart w:id="106" w:name="_GoBack"/>
          <w:bookmarkEnd w:id="106"/>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_Toc10169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 xml:space="preserve">第二部分 </w:t>
          </w:r>
          <w:r>
            <w:rPr>
              <w:rFonts w:hint="eastAsia" w:asciiTheme="minorEastAsia" w:hAnsiTheme="minorEastAsia" w:eastAsiaTheme="minorEastAsia" w:cstheme="minorEastAsia"/>
              <w:color w:val="auto"/>
              <w:sz w:val="24"/>
              <w:lang w:val="en-US" w:eastAsia="zh-CN"/>
            </w:rPr>
            <w:t>2020年度</w:t>
          </w:r>
          <w:r>
            <w:rPr>
              <w:rFonts w:hint="eastAsia" w:asciiTheme="minorEastAsia" w:hAnsiTheme="minorEastAsia" w:eastAsiaTheme="minorEastAsia" w:cstheme="minorEastAsia"/>
              <w:color w:val="auto"/>
              <w:sz w:val="24"/>
              <w:lang w:eastAsia="zh-CN"/>
            </w:rPr>
            <w:t>部门决算情况说明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_Toc10169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7</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_Toc20917 </w:instrText>
          </w:r>
          <w:r>
            <w:rPr>
              <w:rFonts w:hint="eastAsia" w:asciiTheme="minorEastAsia" w:hAnsiTheme="minorEastAsia" w:eastAsiaTheme="minorEastAsia" w:cstheme="minorEastAsia"/>
              <w:color w:val="auto"/>
              <w:sz w:val="24"/>
              <w:lang w:eastAsia="zh-CN"/>
            </w:rPr>
            <w:fldChar w:fldCharType="separate"/>
          </w:r>
          <w:r>
            <w:rPr>
              <w:rFonts w:hint="default" w:asciiTheme="minorEastAsia" w:hAnsiTheme="minorEastAsia" w:eastAsiaTheme="minorEastAsia" w:cstheme="minorEastAsia"/>
              <w:color w:val="auto"/>
              <w:sz w:val="24"/>
              <w:lang w:eastAsia="zh-CN"/>
            </w:rPr>
            <w:t xml:space="preserve">一、 </w:t>
          </w:r>
          <w:r>
            <w:rPr>
              <w:rFonts w:hint="eastAsia" w:asciiTheme="minorEastAsia" w:hAnsiTheme="minorEastAsia" w:eastAsiaTheme="minorEastAsia" w:cstheme="minorEastAsia"/>
              <w:color w:val="auto"/>
              <w:sz w:val="24"/>
              <w:lang w:eastAsia="zh-CN"/>
            </w:rPr>
            <w:t>收入支出决算总体情况说明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_Toc20917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7</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_Toc28915 </w:instrText>
          </w:r>
          <w:r>
            <w:rPr>
              <w:rFonts w:hint="eastAsia" w:asciiTheme="minorEastAsia" w:hAnsiTheme="minorEastAsia" w:eastAsiaTheme="minorEastAsia" w:cstheme="minorEastAsia"/>
              <w:color w:val="auto"/>
              <w:sz w:val="24"/>
              <w:lang w:eastAsia="zh-CN"/>
            </w:rPr>
            <w:fldChar w:fldCharType="separate"/>
          </w:r>
          <w:r>
            <w:rPr>
              <w:rFonts w:hint="default" w:asciiTheme="minorEastAsia" w:hAnsiTheme="minorEastAsia" w:eastAsiaTheme="minorEastAsia" w:cstheme="minorEastAsia"/>
              <w:color w:val="auto"/>
              <w:sz w:val="24"/>
              <w:lang w:eastAsia="zh-CN"/>
            </w:rPr>
            <w:t xml:space="preserve">二、 </w:t>
          </w:r>
          <w:r>
            <w:rPr>
              <w:rFonts w:hint="eastAsia" w:asciiTheme="minorEastAsia" w:hAnsiTheme="minorEastAsia" w:eastAsiaTheme="minorEastAsia" w:cstheme="minorEastAsia"/>
              <w:color w:val="auto"/>
              <w:sz w:val="24"/>
              <w:lang w:eastAsia="zh-CN"/>
            </w:rPr>
            <w:t>收入决算情况说明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_Toc28915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7</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_Toc1751 </w:instrText>
          </w:r>
          <w:r>
            <w:rPr>
              <w:rFonts w:hint="eastAsia" w:asciiTheme="minorEastAsia" w:hAnsiTheme="minorEastAsia" w:eastAsiaTheme="minorEastAsia" w:cstheme="minorEastAsia"/>
              <w:color w:val="auto"/>
              <w:sz w:val="24"/>
              <w:lang w:eastAsia="zh-CN"/>
            </w:rPr>
            <w:fldChar w:fldCharType="separate"/>
          </w:r>
          <w:r>
            <w:rPr>
              <w:rFonts w:hint="default" w:asciiTheme="minorEastAsia" w:hAnsiTheme="minorEastAsia" w:eastAsiaTheme="minorEastAsia" w:cstheme="minorEastAsia"/>
              <w:color w:val="auto"/>
              <w:sz w:val="24"/>
              <w:lang w:eastAsia="zh-CN"/>
            </w:rPr>
            <w:t xml:space="preserve">三、 </w:t>
          </w:r>
          <w:r>
            <w:rPr>
              <w:rFonts w:hint="eastAsia" w:asciiTheme="minorEastAsia" w:hAnsiTheme="minorEastAsia" w:eastAsiaTheme="minorEastAsia" w:cstheme="minorEastAsia"/>
              <w:color w:val="auto"/>
              <w:sz w:val="24"/>
              <w:lang w:eastAsia="zh-CN"/>
            </w:rPr>
            <w:t>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_Toc1751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8</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_Toc28152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四、财政拨款收入支出决算总体情况说明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_Toc28152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9</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_Toc26088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五、一般公共预算财政拨款支出决算情况说明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_Toc26088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10</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_Toc3562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六、一般公共预算财政拨款基本支出决算情况说明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_Toc3562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12</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_Toc20575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七、“三公”经费财政拨款支出决算情况说明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_Toc20575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13</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_Toc23488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八、政府性基金预算支出决算情况说明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_Toc23488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14</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_Toc31440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九、 国有资本经营预算支出决算情况说明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_Toc31440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15</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_Toc28092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 其他重要事项的情况说明</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_Toc28092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15</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_Toc10641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第三部分 名词解释</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_Toc10641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17</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_Toc26994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第四部分 附件</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_Toc26994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20</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_Toc10575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第五部分 附表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_Toc10575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_Toc1840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一、收入支出决算总表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_Toc1840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_Toc13892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二、收入决算表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_Toc13892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_Toc24718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三、支出决算表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_Toc24718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_Toc17933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四、财政拨款收入支出决算总表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_Toc17933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_Toc1959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五、财政拨款支出决算明细表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_Toc1959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_Toc20230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六、一般公共预算财政拨款支出决算表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_Toc20230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_Toc27918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七、一般公共预算财政拨款支出决算明细表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_Toc27918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_Toc11384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八、一般公共预算财政拨款基本支出决算表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_Toc11384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_Toc32741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九、一般公共预算财政拨款项目支出决算表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_Toc32741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_Toc30222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十、一般公共预算财政拨款“三公”经费支出决算表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_Toc30222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_Toc4595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十一、政府性基金预算财政拨款收入支出决算表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_Toc4595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_Toc5141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十二、政府性基金预算财政拨款“三公”经费支出决算表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_Toc5141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_Toc22891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十三、国有资本经营预算财政拨款收入支出决算表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_Toc22891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HYPERLINK \l _Toc32422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十四、国有资本经营预算财政拨款支出决算表</w:t>
          </w:r>
          <w:r>
            <w:rPr>
              <w:rFonts w:hint="eastAsia" w:asciiTheme="minorEastAsia" w:hAnsiTheme="minorEastAsia" w:eastAsiaTheme="minorEastAsia" w:cstheme="minorEastAsia"/>
              <w:color w:val="auto"/>
              <w:sz w:val="24"/>
              <w:lang w:eastAsia="zh-CN"/>
            </w:rPr>
            <w:tab/>
          </w:r>
          <w:r>
            <w:rPr>
              <w:rFonts w:hint="eastAsia" w:asciiTheme="minorEastAsia" w:hAnsiTheme="minorEastAsia" w:eastAsiaTheme="minorEastAsia" w:cstheme="minorEastAsia"/>
              <w:color w:val="auto"/>
              <w:sz w:val="24"/>
              <w:lang w:eastAsia="zh-CN"/>
            </w:rPr>
            <w:fldChar w:fldCharType="begin"/>
          </w:r>
          <w:r>
            <w:rPr>
              <w:rFonts w:hint="eastAsia" w:asciiTheme="minorEastAsia" w:hAnsiTheme="minorEastAsia" w:eastAsiaTheme="minorEastAsia" w:cstheme="minorEastAsia"/>
              <w:color w:val="auto"/>
              <w:sz w:val="24"/>
              <w:lang w:eastAsia="zh-CN"/>
            </w:rPr>
            <w:instrText xml:space="preserve"> PAGEREF _Toc32422 \h </w:instrText>
          </w:r>
          <w:r>
            <w:rPr>
              <w:rFonts w:hint="eastAsia" w:asciiTheme="minorEastAsia" w:hAnsiTheme="minorEastAsia" w:eastAsiaTheme="minorEastAsia" w:cstheme="minorEastAsia"/>
              <w:color w:val="auto"/>
              <w:sz w:val="24"/>
              <w:lang w:eastAsia="zh-CN"/>
            </w:rPr>
            <w:fldChar w:fldCharType="separate"/>
          </w:r>
          <w:r>
            <w:rPr>
              <w:rFonts w:hint="eastAsia" w:asciiTheme="minorEastAsia" w:hAnsiTheme="minorEastAsia" w:eastAsiaTheme="minorEastAsia" w:cstheme="minorEastAsia"/>
              <w:color w:val="auto"/>
              <w:sz w:val="24"/>
              <w:lang w:eastAsia="zh-CN"/>
            </w:rPr>
            <w:t>21</w:t>
          </w:r>
          <w:r>
            <w:rPr>
              <w:rFonts w:hint="eastAsia" w:asciiTheme="minorEastAsia" w:hAnsiTheme="minorEastAsia" w:eastAsiaTheme="minorEastAsia" w:cstheme="minorEastAsia"/>
              <w:color w:val="auto"/>
              <w:sz w:val="24"/>
              <w:lang w:eastAsia="zh-CN"/>
            </w:rPr>
            <w:fldChar w:fldCharType="end"/>
          </w:r>
          <w:r>
            <w:rPr>
              <w:rFonts w:hint="eastAsia" w:asciiTheme="minorEastAsia" w:hAnsiTheme="minorEastAsia" w:eastAsiaTheme="minorEastAsia" w:cstheme="minorEastAsia"/>
              <w:color w:val="auto"/>
              <w:sz w:val="24"/>
              <w:lang w:eastAsia="zh-CN"/>
            </w:rPr>
            <w:fldChar w:fldCharType="end"/>
          </w:r>
        </w:p>
        <w:p>
          <w:pPr>
            <w:pStyle w:val="11"/>
            <w:adjustRightInd w:val="0"/>
            <w:snapToGrid w:val="0"/>
            <w:spacing w:line="44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fldChar w:fldCharType="end"/>
          </w:r>
        </w:p>
      </w:sdtContent>
    </w:sdt>
    <w:p>
      <w:pPr>
        <w:widowControl/>
        <w:spacing w:line="440" w:lineRule="exact"/>
        <w:jc w:val="left"/>
        <w:rPr>
          <w:rFonts w:ascii="仿宋" w:hAnsi="仿宋" w:eastAsia="仿宋"/>
          <w:bCs/>
          <w:color w:val="auto"/>
          <w:kern w:val="44"/>
          <w:sz w:val="24"/>
        </w:rPr>
      </w:pPr>
      <w:bookmarkStart w:id="15" w:name="_Toc15377196"/>
      <w:bookmarkStart w:id="16" w:name="_Toc15396599"/>
      <w:r>
        <w:rPr>
          <w:rFonts w:ascii="仿宋" w:hAnsi="仿宋" w:eastAsia="仿宋"/>
          <w:b/>
          <w:color w:val="auto"/>
          <w:sz w:val="24"/>
        </w:rPr>
        <w:br w:type="page"/>
      </w:r>
    </w:p>
    <w:p>
      <w:pPr>
        <w:pStyle w:val="3"/>
        <w:pageBreakBefore w:val="0"/>
        <w:kinsoku/>
        <w:wordWrap/>
        <w:overflowPunct/>
        <w:topLinePunct w:val="0"/>
        <w:autoSpaceDE/>
        <w:autoSpaceDN/>
        <w:bidi w:val="0"/>
        <w:adjustRightInd/>
        <w:snapToGrid/>
        <w:spacing w:line="520" w:lineRule="exact"/>
        <w:jc w:val="center"/>
        <w:textAlignment w:val="auto"/>
        <w:rPr>
          <w:rFonts w:ascii="黑体" w:eastAsia="黑体"/>
          <w:color w:val="auto"/>
          <w:sz w:val="32"/>
          <w:szCs w:val="32"/>
        </w:rPr>
      </w:pPr>
      <w:bookmarkStart w:id="17" w:name="_Toc18140"/>
      <w:r>
        <w:rPr>
          <w:rFonts w:hint="eastAsia" w:ascii="黑体" w:hAnsi="黑体" w:eastAsia="黑体"/>
          <w:b w:val="0"/>
          <w:color w:val="auto"/>
        </w:rPr>
        <w:t xml:space="preserve">第一部分 </w:t>
      </w:r>
      <w:r>
        <w:rPr>
          <w:rFonts w:hint="eastAsia" w:ascii="黑体" w:hAnsi="黑体" w:eastAsia="黑体"/>
          <w:b w:val="0"/>
          <w:color w:val="auto"/>
          <w:lang w:eastAsia="zh-CN"/>
        </w:rPr>
        <w:t>单位</w:t>
      </w:r>
      <w:r>
        <w:rPr>
          <w:rStyle w:val="24"/>
          <w:rFonts w:hint="eastAsia" w:ascii="黑体" w:hAnsi="黑体" w:eastAsia="黑体"/>
          <w:b w:val="0"/>
          <w:bCs w:val="0"/>
          <w:color w:val="auto"/>
        </w:rPr>
        <w:t>概况</w:t>
      </w:r>
      <w:bookmarkEnd w:id="15"/>
      <w:bookmarkEnd w:id="16"/>
      <w:bookmarkEnd w:id="17"/>
    </w:p>
    <w:p>
      <w:pPr>
        <w:pStyle w:val="4"/>
        <w:keepNext/>
        <w:keepLines/>
        <w:pageBreakBefore w:val="0"/>
        <w:widowControl w:val="0"/>
        <w:numPr>
          <w:ilvl w:val="0"/>
          <w:numId w:val="1"/>
        </w:numPr>
        <w:kinsoku/>
        <w:wordWrap/>
        <w:overflowPunct/>
        <w:topLinePunct w:val="0"/>
        <w:autoSpaceDE/>
        <w:autoSpaceDN/>
        <w:bidi w:val="0"/>
        <w:adjustRightInd/>
        <w:snapToGrid/>
        <w:spacing w:before="140" w:after="140" w:line="520" w:lineRule="exact"/>
        <w:ind w:left="629" w:leftChars="0" w:firstLineChars="0"/>
        <w:jc w:val="both"/>
        <w:textAlignment w:val="auto"/>
        <w:rPr>
          <w:rFonts w:hint="eastAsia"/>
          <w:color w:val="auto"/>
        </w:rPr>
      </w:pPr>
      <w:bookmarkStart w:id="18" w:name="_Toc4631"/>
      <w:bookmarkStart w:id="19" w:name="_Toc15377197"/>
      <w:bookmarkStart w:id="20" w:name="_Toc15396600"/>
      <w:r>
        <w:rPr>
          <w:rStyle w:val="25"/>
          <w:rFonts w:hint="eastAsia" w:ascii="黑体" w:hAnsi="黑体" w:eastAsia="黑体"/>
          <w:b w:val="0"/>
          <w:bCs w:val="0"/>
          <w:color w:val="auto"/>
        </w:rPr>
        <w:t>职能</w:t>
      </w:r>
      <w:r>
        <w:rPr>
          <w:rStyle w:val="25"/>
          <w:rFonts w:hint="eastAsia" w:ascii="黑体" w:hAnsi="黑体" w:eastAsia="黑体"/>
          <w:b w:val="0"/>
          <w:bCs w:val="0"/>
          <w:color w:val="auto"/>
          <w:lang w:eastAsia="zh-CN"/>
        </w:rPr>
        <w:t>简介</w:t>
      </w:r>
      <w:bookmarkEnd w:id="18"/>
    </w:p>
    <w:p>
      <w:pPr>
        <w:pageBreakBefore w:val="0"/>
        <w:kinsoku/>
        <w:wordWrap/>
        <w:overflowPunct/>
        <w:topLinePunct w:val="0"/>
        <w:autoSpaceDE/>
        <w:autoSpaceDN/>
        <w:bidi w:val="0"/>
        <w:adjustRightInd/>
        <w:snapToGrid/>
        <w:spacing w:line="520" w:lineRule="exact"/>
        <w:ind w:firstLine="627" w:firstLineChars="196"/>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中共四川省委老干部局干休所，经省委批准成立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在省委老干部局的直接领导下，做好易地安置、省直部门离休干部及遗属的管理、服务</w:t>
      </w:r>
      <w:r>
        <w:rPr>
          <w:rFonts w:hint="eastAsia" w:ascii="方正仿宋_GB2312" w:hAnsi="方正仿宋_GB2312" w:eastAsia="方正仿宋_GB2312" w:cs="方正仿宋_GB2312"/>
          <w:sz w:val="32"/>
          <w:szCs w:val="32"/>
          <w:lang w:val="en-US" w:eastAsia="zh-CN"/>
        </w:rPr>
        <w:t>工作的参公事业单位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主要职责：</w:t>
      </w:r>
      <w:r>
        <w:rPr>
          <w:rFonts w:hint="eastAsia" w:ascii="方正仿宋_GB2312" w:hAnsi="方正仿宋_GB2312" w:eastAsia="方正仿宋_GB2312" w:cs="方正仿宋_GB2312"/>
          <w:kern w:val="0"/>
          <w:sz w:val="32"/>
          <w:szCs w:val="32"/>
          <w:lang w:eastAsia="zh-TW"/>
        </w:rPr>
        <w:t>1、按照</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基本政治待遇不变</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的原则,落实离休干部的政治待遇。</w:t>
      </w:r>
      <w:r>
        <w:rPr>
          <w:rFonts w:hint="eastAsia" w:ascii="方正仿宋_GB2312" w:hAnsi="方正仿宋_GB2312" w:eastAsia="方正仿宋_GB2312" w:cs="方正仿宋_GB2312"/>
          <w:kern w:val="0"/>
          <w:sz w:val="32"/>
          <w:szCs w:val="32"/>
        </w:rPr>
        <w:t>2、</w:t>
      </w:r>
      <w:r>
        <w:rPr>
          <w:rFonts w:hint="eastAsia" w:ascii="方正仿宋_GB2312" w:hAnsi="方正仿宋_GB2312" w:eastAsia="方正仿宋_GB2312" w:cs="方正仿宋_GB2312"/>
          <w:kern w:val="0"/>
          <w:sz w:val="32"/>
          <w:szCs w:val="32"/>
          <w:lang w:eastAsia="zh-TW"/>
        </w:rPr>
        <w:t>按照</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生活待遇还要略为从优</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的原则,协同原单位与其他有关部门,落实离休干部的各项生活待遇。3、根据有关规定,注意发挥离休干部在</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两个文明</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建设中的作用。4、协同老干部党支部,抓好离休干部的政治理论学习,做好离休干部及其家属的思想政治工作。5、会同有关单位,做好离休干部的医疗保健工作。6、组织离休干部开展各种科学、健康的文化、健身活动。7、会同有关</w:t>
      </w:r>
      <w:r>
        <w:rPr>
          <w:rFonts w:hint="eastAsia" w:ascii="方正仿宋_GB2312" w:hAnsi="方正仿宋_GB2312" w:eastAsia="方正仿宋_GB2312" w:cs="方正仿宋_GB2312"/>
          <w:kern w:val="0"/>
          <w:sz w:val="32"/>
          <w:szCs w:val="32"/>
        </w:rPr>
        <w:t>单位，</w:t>
      </w:r>
      <w:r>
        <w:rPr>
          <w:rFonts w:hint="eastAsia" w:ascii="方正仿宋_GB2312" w:hAnsi="方正仿宋_GB2312" w:eastAsia="方正仿宋_GB2312" w:cs="方正仿宋_GB2312"/>
          <w:kern w:val="0"/>
          <w:sz w:val="32"/>
          <w:szCs w:val="32"/>
          <w:lang w:eastAsia="zh-TW"/>
        </w:rPr>
        <w:t>有计划地组织离休于部就近参观工农业生产项目和健康休养</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eastAsia="zh-TW"/>
        </w:rPr>
        <w:t>8、协助原单位,按照规定妥善办理离休干部逝世后的丧葬事宜。9、协同有关单位,照顾好去世离休干部的配偶。</w:t>
      </w:r>
    </w:p>
    <w:p>
      <w:pPr>
        <w:pStyle w:val="4"/>
        <w:keepNext/>
        <w:keepLines/>
        <w:pageBreakBefore w:val="0"/>
        <w:widowControl w:val="0"/>
        <w:numPr>
          <w:ilvl w:val="0"/>
          <w:numId w:val="1"/>
        </w:numPr>
        <w:kinsoku/>
        <w:wordWrap/>
        <w:overflowPunct/>
        <w:topLinePunct w:val="0"/>
        <w:autoSpaceDE/>
        <w:autoSpaceDN/>
        <w:bidi w:val="0"/>
        <w:adjustRightInd/>
        <w:snapToGrid/>
        <w:spacing w:before="140" w:after="140" w:line="520" w:lineRule="exact"/>
        <w:ind w:left="629" w:leftChars="0" w:firstLineChars="0"/>
        <w:jc w:val="both"/>
        <w:textAlignment w:val="auto"/>
        <w:rPr>
          <w:rStyle w:val="25"/>
          <w:rFonts w:hint="eastAsia" w:ascii="黑体" w:hAnsi="黑体" w:eastAsia="黑体"/>
          <w:b w:val="0"/>
          <w:bCs w:val="0"/>
          <w:color w:val="auto"/>
        </w:rPr>
      </w:pPr>
      <w:bookmarkStart w:id="21" w:name="_Toc24364"/>
      <w:r>
        <w:rPr>
          <w:rStyle w:val="25"/>
          <w:rFonts w:hint="eastAsia" w:ascii="黑体" w:hAnsi="黑体" w:eastAsia="黑体"/>
          <w:b w:val="0"/>
          <w:bCs w:val="0"/>
          <w:color w:val="auto"/>
          <w:lang w:val="en-US" w:eastAsia="zh-CN"/>
        </w:rPr>
        <w:t>2020年重点</w:t>
      </w:r>
      <w:r>
        <w:rPr>
          <w:rStyle w:val="25"/>
          <w:rFonts w:hint="eastAsia" w:ascii="黑体" w:hAnsi="黑体" w:eastAsia="黑体"/>
          <w:b w:val="0"/>
          <w:bCs w:val="0"/>
          <w:color w:val="auto"/>
        </w:rPr>
        <w:t>工作</w:t>
      </w:r>
      <w:bookmarkEnd w:id="19"/>
      <w:bookmarkEnd w:id="20"/>
      <w:r>
        <w:rPr>
          <w:rStyle w:val="25"/>
          <w:rFonts w:hint="eastAsia" w:ascii="黑体" w:hAnsi="黑体" w:eastAsia="黑体"/>
          <w:b w:val="0"/>
          <w:bCs w:val="0"/>
          <w:color w:val="auto"/>
          <w:lang w:eastAsia="zh-CN"/>
        </w:rPr>
        <w:t>完成情况</w:t>
      </w:r>
      <w:bookmarkEnd w:id="21"/>
    </w:p>
    <w:p>
      <w:pPr>
        <w:pageBreakBefore w:val="0"/>
        <w:widowControl w:val="0"/>
        <w:kinsoku/>
        <w:wordWrap/>
        <w:overflowPunct/>
        <w:topLinePunct w:val="0"/>
        <w:autoSpaceDE/>
        <w:autoSpaceDN/>
        <w:bidi w:val="0"/>
        <w:adjustRightInd/>
        <w:snapToGrid/>
        <w:spacing w:line="520" w:lineRule="exact"/>
        <w:ind w:firstLine="627" w:firstLineChars="196"/>
        <w:jc w:val="both"/>
        <w:textAlignment w:val="auto"/>
        <w:rPr>
          <w:rFonts w:hint="eastAsia" w:ascii="方正仿宋_GB2312" w:hAnsi="方正仿宋_GB2312" w:eastAsia="方正仿宋_GB2312" w:cs="方正仿宋_GB2312"/>
          <w:sz w:val="32"/>
          <w:szCs w:val="32"/>
          <w:lang w:val="en-US" w:eastAsia="zh-CN"/>
        </w:rPr>
      </w:pPr>
      <w:bookmarkStart w:id="22" w:name="_Toc27662"/>
      <w:r>
        <w:rPr>
          <w:rFonts w:hint="eastAsia" w:ascii="方正仿宋_GB2312" w:hAnsi="方正仿宋_GB2312" w:eastAsia="方正仿宋_GB2312" w:cs="方正仿宋_GB2312"/>
          <w:sz w:val="32"/>
          <w:szCs w:val="32"/>
          <w:lang w:val="en-US" w:eastAsia="zh-CN"/>
        </w:rPr>
        <w:t>2020</w:t>
      </w:r>
      <w:r>
        <w:rPr>
          <w:rFonts w:hint="eastAsia" w:ascii="方正仿宋_GB2312" w:hAnsi="方正仿宋_GB2312" w:eastAsia="方正仿宋_GB2312" w:cs="方正仿宋_GB2312"/>
          <w:sz w:val="32"/>
          <w:szCs w:val="32"/>
          <w:lang w:val="zh-TW" w:eastAsia="zh-TW"/>
        </w:rPr>
        <w:t>年，在省委、省政府的坚强领导下，在省委老干部局的具体指导下，坚持以习近平总书记重要讲话和重要指示精神为统领，深化对全国两会精神的学习贯彻，解放思想、改革创新、担当实干，在受疫情影响的背景下，较圆满的完成了各项工作任务和上级部署的其他工作。</w:t>
      </w:r>
      <w:r>
        <w:rPr>
          <w:rFonts w:hint="eastAsia" w:ascii="方正仿宋_GB2312" w:hAnsi="方正仿宋_GB2312" w:eastAsia="方正仿宋_GB2312" w:cs="方正仿宋_GB2312"/>
          <w:sz w:val="32"/>
          <w:szCs w:val="32"/>
          <w:lang w:val="en-US" w:eastAsia="zh-CN"/>
        </w:rPr>
        <w:t>主要表现在</w:t>
      </w:r>
      <w:r>
        <w:rPr>
          <w:rFonts w:hint="eastAsia" w:ascii="方正仿宋_GB2312" w:hAnsi="方正仿宋_GB2312" w:eastAsia="方正仿宋_GB2312" w:cs="方正仿宋_GB2312"/>
          <w:sz w:val="32"/>
          <w:szCs w:val="32"/>
          <w:lang w:val="zh-TW" w:eastAsia="zh-TW"/>
        </w:rPr>
        <w:t>：</w:t>
      </w:r>
      <w:bookmarkEnd w:id="22"/>
    </w:p>
    <w:p>
      <w:pPr>
        <w:pStyle w:val="3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ascii="楷体" w:hAnsi="楷体" w:eastAsia="楷体" w:cs="楷体"/>
          <w:b/>
          <w:bCs/>
          <w:sz w:val="32"/>
          <w:szCs w:val="32"/>
          <w:shd w:val="clear" w:color="auto" w:fill="FFFFFF"/>
          <w:lang w:val="zh-TW"/>
        </w:rPr>
      </w:pPr>
      <w:r>
        <w:rPr>
          <w:rFonts w:hint="eastAsia" w:ascii="楷体" w:hAnsi="楷体" w:eastAsia="楷体" w:cs="楷体"/>
          <w:b/>
          <w:bCs/>
          <w:kern w:val="0"/>
          <w:sz w:val="32"/>
          <w:szCs w:val="32"/>
          <w:lang w:val="zh-TW" w:eastAsia="zh-CN"/>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lang w:val="zh-TW" w:eastAsia="zh-CN"/>
        </w:rPr>
        <w:t>）</w:t>
      </w:r>
      <w:r>
        <w:rPr>
          <w:rFonts w:hint="eastAsia" w:ascii="楷体" w:hAnsi="楷体" w:eastAsia="楷体" w:cs="楷体"/>
          <w:b/>
          <w:bCs/>
          <w:kern w:val="0"/>
          <w:sz w:val="32"/>
          <w:szCs w:val="32"/>
          <w:lang w:val="zh-TW" w:eastAsia="zh-TW"/>
        </w:rPr>
        <w:t>扎实开展学习讨论，强力推进</w:t>
      </w:r>
      <w:r>
        <w:rPr>
          <w:rFonts w:hint="eastAsia" w:ascii="楷体" w:hAnsi="楷体" w:eastAsia="楷体" w:cs="楷体"/>
          <w:b/>
          <w:bCs/>
          <w:kern w:val="0"/>
          <w:sz w:val="32"/>
          <w:szCs w:val="32"/>
          <w:lang w:eastAsia="zh-TW"/>
        </w:rPr>
        <w:t>“</w:t>
      </w:r>
      <w:r>
        <w:rPr>
          <w:rFonts w:hint="eastAsia" w:ascii="楷体" w:hAnsi="楷体" w:eastAsia="楷体" w:cs="楷体"/>
          <w:b/>
          <w:bCs/>
          <w:kern w:val="0"/>
          <w:sz w:val="32"/>
          <w:szCs w:val="32"/>
          <w:lang w:val="zh-TW" w:eastAsia="zh-TW"/>
        </w:rPr>
        <w:t>三项建设</w:t>
      </w:r>
      <w:r>
        <w:rPr>
          <w:rFonts w:hint="eastAsia" w:ascii="楷体" w:hAnsi="楷体" w:eastAsia="楷体" w:cs="楷体"/>
          <w:b/>
          <w:bCs/>
          <w:kern w:val="0"/>
          <w:sz w:val="32"/>
          <w:szCs w:val="32"/>
          <w:lang w:eastAsia="zh-TW"/>
        </w:rPr>
        <w:t>”</w:t>
      </w:r>
    </w:p>
    <w:p>
      <w:pPr>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zh-TW" w:eastAsia="zh-TW"/>
        </w:rPr>
      </w:pPr>
      <w:r>
        <w:rPr>
          <w:rFonts w:hint="eastAsia" w:ascii="方正仿宋_GB2312" w:hAnsi="方正仿宋_GB2312" w:eastAsia="方正仿宋_GB2312" w:cs="方正仿宋_GB2312"/>
          <w:sz w:val="32"/>
          <w:szCs w:val="32"/>
          <w:lang w:val="zh-TW" w:eastAsia="zh-TW"/>
        </w:rPr>
        <w:t>一是强化政治建设。紧紧围绕新时代党的建设总要求，教育引导离退休干部铸牢</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zh-TW" w:eastAsia="zh-TW"/>
        </w:rPr>
        <w:t>四个意识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zh-TW" w:eastAsia="zh-TW"/>
        </w:rPr>
        <w:t>，把自觉维护习近平总书记核心地位、维护党中央权威和集中统一领导作为最大政治、首要纪律，做到思想上高度认同、政治上坚决维护、组织上自觉服从、行动上紧紧跟随、感情上衷心爱戴。二是强化思想建设。</w:t>
      </w:r>
      <w:r>
        <w:rPr>
          <w:rFonts w:hint="eastAsia" w:ascii="方正仿宋_GB2312" w:hAnsi="方正仿宋_GB2312" w:eastAsia="方正仿宋_GB2312" w:cs="方正仿宋_GB2312"/>
          <w:sz w:val="32"/>
          <w:szCs w:val="32"/>
          <w:lang w:val="zh-TW" w:eastAsia="zh-CN"/>
        </w:rPr>
        <w:t>把抓好政治理论学习提高党员干部职工的思想政治觉悟摆在第一位，坚持</w:t>
      </w:r>
      <w:r>
        <w:rPr>
          <w:rFonts w:hint="eastAsia" w:ascii="方正仿宋_GB2312" w:hAnsi="方正仿宋_GB2312" w:eastAsia="方正仿宋_GB2312" w:cs="方正仿宋_GB2312"/>
          <w:sz w:val="32"/>
          <w:szCs w:val="32"/>
          <w:lang w:val="zh-CN" w:eastAsia="zh-CN"/>
        </w:rPr>
        <w:t>按照年初学习教育安排和</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zh-TW" w:eastAsia="zh-TW"/>
        </w:rPr>
        <w:t>不忘初心，牢记使命</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zh-TW" w:eastAsia="zh-TW"/>
        </w:rPr>
        <w:t>的要求</w:t>
      </w:r>
      <w:r>
        <w:rPr>
          <w:rFonts w:hint="eastAsia" w:ascii="方正仿宋_GB2312" w:hAnsi="方正仿宋_GB2312" w:eastAsia="方正仿宋_GB2312" w:cs="方正仿宋_GB2312"/>
          <w:sz w:val="32"/>
          <w:szCs w:val="32"/>
          <w:lang w:val="zh-CN" w:eastAsia="zh-CN"/>
        </w:rPr>
        <w:t>，</w:t>
      </w:r>
      <w:r>
        <w:rPr>
          <w:rFonts w:hint="eastAsia" w:ascii="方正仿宋_GB2312" w:hAnsi="方正仿宋_GB2312" w:eastAsia="方正仿宋_GB2312" w:cs="方正仿宋_GB2312"/>
          <w:sz w:val="32"/>
          <w:szCs w:val="32"/>
          <w:lang w:val="zh-TW" w:eastAsia="zh-CN"/>
        </w:rPr>
        <w:t>按照上级统一部署，认真组织全体党员开展政治理论学习。</w:t>
      </w:r>
      <w:r>
        <w:rPr>
          <w:rFonts w:hint="eastAsia" w:ascii="方正仿宋_GB2312" w:hAnsi="方正仿宋_GB2312" w:eastAsia="方正仿宋_GB2312" w:cs="方正仿宋_GB2312"/>
          <w:sz w:val="32"/>
          <w:szCs w:val="32"/>
          <w:lang w:val="zh-TW" w:eastAsia="zh-TW"/>
        </w:rPr>
        <w:t>三是强化组织建设。健全离退休干部党建工作机制。今年初完成了党总支和三个支部的换届选举工作。三个支部均严格按照</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zh-TW" w:eastAsia="zh-TW"/>
        </w:rPr>
        <w:t>三会一课</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zh-TW" w:eastAsia="zh-TW"/>
        </w:rPr>
        <w:t>组织生活会、主题党日等制度开展形式多样的活动。</w:t>
      </w:r>
    </w:p>
    <w:p>
      <w:pPr>
        <w:pStyle w:val="3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ascii="楷体" w:hAnsi="楷体" w:eastAsia="楷体" w:cs="楷体"/>
          <w:b/>
          <w:bCs/>
          <w:kern w:val="0"/>
          <w:sz w:val="32"/>
          <w:szCs w:val="32"/>
          <w:lang w:val="zh-TW" w:eastAsia="zh-TW"/>
        </w:rPr>
      </w:pPr>
      <w:r>
        <w:rPr>
          <w:rFonts w:hint="eastAsia" w:ascii="楷体" w:hAnsi="楷体" w:eastAsia="楷体" w:cs="楷体"/>
          <w:b/>
          <w:bCs/>
          <w:sz w:val="32"/>
          <w:szCs w:val="32"/>
          <w:shd w:val="clear" w:color="auto" w:fill="FFFFFF"/>
          <w:lang w:val="zh-TW" w:eastAsia="zh-CN"/>
        </w:rPr>
        <w:t>（</w:t>
      </w:r>
      <w:r>
        <w:rPr>
          <w:rFonts w:hint="eastAsia" w:ascii="楷体" w:hAnsi="楷体" w:eastAsia="楷体" w:cs="楷体"/>
          <w:b/>
          <w:bCs/>
          <w:sz w:val="32"/>
          <w:szCs w:val="32"/>
          <w:shd w:val="clear" w:color="auto" w:fill="FFFFFF"/>
          <w:lang w:val="en-US" w:eastAsia="zh-CN"/>
        </w:rPr>
        <w:t>二</w:t>
      </w:r>
      <w:r>
        <w:rPr>
          <w:rFonts w:hint="eastAsia" w:ascii="楷体" w:hAnsi="楷体" w:eastAsia="楷体" w:cs="楷体"/>
          <w:b/>
          <w:bCs/>
          <w:sz w:val="32"/>
          <w:szCs w:val="32"/>
          <w:shd w:val="clear" w:color="auto" w:fill="FFFFFF"/>
          <w:lang w:val="zh-TW" w:eastAsia="zh-CN"/>
        </w:rPr>
        <w:t>）</w:t>
      </w:r>
      <w:r>
        <w:rPr>
          <w:rFonts w:hint="eastAsia" w:ascii="楷体" w:hAnsi="楷体" w:eastAsia="楷体" w:cs="楷体"/>
          <w:b/>
          <w:bCs/>
          <w:sz w:val="32"/>
          <w:szCs w:val="32"/>
          <w:shd w:val="clear" w:color="auto" w:fill="FFFFFF"/>
          <w:lang w:val="zh-TW" w:eastAsia="zh-TW"/>
        </w:rPr>
        <w:t>满怀深情主动服务，提高老干部服务工作水平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方正仿宋_GB2312" w:hAnsi="方正仿宋_GB2312" w:eastAsia="方正仿宋_GB2312" w:cs="方正仿宋_GB2312"/>
          <w:sz w:val="32"/>
          <w:szCs w:val="32"/>
          <w:lang w:val="zh-TW" w:eastAsia="zh-TW"/>
        </w:rPr>
      </w:pPr>
      <w:r>
        <w:rPr>
          <w:rFonts w:hint="eastAsia" w:ascii="方正仿宋_GB2312" w:hAnsi="方正仿宋_GB2312" w:eastAsia="方正仿宋_GB2312" w:cs="方正仿宋_GB2312"/>
          <w:sz w:val="32"/>
          <w:szCs w:val="32"/>
          <w:lang w:val="zh-TW" w:eastAsia="zh-TW"/>
        </w:rPr>
        <w:t>一是强化政治关心。坚持按规定落实好离退休干部阅读文件、政治理论学习、参加组织生活、情况通报、参加重要会议和活动、参观考察等政治待遇。</w:t>
      </w:r>
      <w:r>
        <w:rPr>
          <w:rFonts w:hint="eastAsia" w:ascii="方正仿宋_GB2312" w:hAnsi="方正仿宋_GB2312" w:eastAsia="方正仿宋_GB2312" w:cs="方正仿宋_GB2312"/>
          <w:sz w:val="32"/>
          <w:szCs w:val="32"/>
          <w:lang w:val="en-US" w:eastAsia="zh-CN"/>
        </w:rPr>
        <w:t>陪同</w:t>
      </w:r>
      <w:r>
        <w:rPr>
          <w:rFonts w:hint="eastAsia" w:ascii="方正仿宋_GB2312" w:hAnsi="方正仿宋_GB2312" w:eastAsia="方正仿宋_GB2312" w:cs="方正仿宋_GB2312"/>
          <w:sz w:val="32"/>
          <w:szCs w:val="32"/>
          <w:lang w:val="zh-TW" w:eastAsia="zh-TW"/>
        </w:rPr>
        <w:t>省委</w:t>
      </w:r>
      <w:r>
        <w:rPr>
          <w:rFonts w:hint="eastAsia" w:ascii="方正仿宋_GB2312" w:hAnsi="方正仿宋_GB2312" w:eastAsia="方正仿宋_GB2312" w:cs="方正仿宋_GB2312"/>
          <w:sz w:val="32"/>
          <w:szCs w:val="32"/>
          <w:lang w:val="en-US" w:eastAsia="zh-CN"/>
        </w:rPr>
        <w:t>领导多次走访慰问我所代管离退休干部，多次</w:t>
      </w:r>
      <w:r>
        <w:rPr>
          <w:rFonts w:hint="eastAsia" w:ascii="方正仿宋_GB2312" w:hAnsi="方正仿宋_GB2312" w:eastAsia="方正仿宋_GB2312" w:cs="方正仿宋_GB2312"/>
          <w:sz w:val="32"/>
          <w:szCs w:val="32"/>
          <w:lang w:val="zh-TW" w:eastAsia="zh-TW"/>
        </w:rPr>
        <w:t>组织离退休干部及遗属到开展</w:t>
      </w:r>
      <w:r>
        <w:rPr>
          <w:rFonts w:hint="eastAsia" w:ascii="方正仿宋_GB2312" w:hAnsi="方正仿宋_GB2312" w:eastAsia="方正仿宋_GB2312" w:cs="方正仿宋_GB2312"/>
          <w:sz w:val="32"/>
          <w:szCs w:val="32"/>
          <w:lang w:val="en-US" w:eastAsia="zh-CN"/>
        </w:rPr>
        <w:t>节庆活动</w:t>
      </w:r>
      <w:r>
        <w:rPr>
          <w:rFonts w:hint="eastAsia" w:ascii="方正仿宋_GB2312" w:hAnsi="方正仿宋_GB2312" w:eastAsia="方正仿宋_GB2312" w:cs="方正仿宋_GB2312"/>
          <w:sz w:val="32"/>
          <w:szCs w:val="32"/>
          <w:lang w:val="zh-TW" w:eastAsia="zh-TW"/>
        </w:rPr>
        <w:t>，与老同志一起欢度佳节。二是强化生活保障。根据</w:t>
      </w:r>
      <w:r>
        <w:rPr>
          <w:rFonts w:hint="eastAsia" w:ascii="方正仿宋_GB2312" w:hAnsi="方正仿宋_GB2312" w:eastAsia="方正仿宋_GB2312" w:cs="方正仿宋_GB2312"/>
          <w:sz w:val="32"/>
          <w:szCs w:val="32"/>
          <w:lang w:val="en-US" w:eastAsia="zh-CN"/>
        </w:rPr>
        <w:t>省委文件</w:t>
      </w:r>
      <w:r>
        <w:rPr>
          <w:rFonts w:hint="eastAsia" w:ascii="方正仿宋_GB2312" w:hAnsi="方正仿宋_GB2312" w:eastAsia="方正仿宋_GB2312" w:cs="方正仿宋_GB2312"/>
          <w:sz w:val="32"/>
          <w:szCs w:val="32"/>
          <w:lang w:val="zh-TW" w:eastAsia="zh-TW"/>
        </w:rPr>
        <w:t>精神，我所按政策发放了部分退休干部生活补助，为全省、市州1</w:t>
      </w:r>
      <w:r>
        <w:rPr>
          <w:rFonts w:hint="eastAsia" w:ascii="方正仿宋_GB2312" w:hAnsi="方正仿宋_GB2312" w:eastAsia="方正仿宋_GB2312" w:cs="方正仿宋_GB2312"/>
          <w:sz w:val="32"/>
          <w:szCs w:val="32"/>
          <w:lang w:val="en-US" w:eastAsia="zh-CN"/>
        </w:rPr>
        <w:t>400余</w:t>
      </w:r>
      <w:r>
        <w:rPr>
          <w:rFonts w:hint="eastAsia" w:ascii="方正仿宋_GB2312" w:hAnsi="方正仿宋_GB2312" w:eastAsia="方正仿宋_GB2312" w:cs="方正仿宋_GB2312"/>
          <w:sz w:val="32"/>
          <w:szCs w:val="32"/>
          <w:lang w:val="zh-TW" w:eastAsia="zh-TW"/>
        </w:rPr>
        <w:t>名</w:t>
      </w:r>
      <w:r>
        <w:rPr>
          <w:rFonts w:hint="eastAsia" w:ascii="方正仿宋_GB2312" w:hAnsi="方正仿宋_GB2312" w:eastAsia="方正仿宋_GB2312" w:cs="方正仿宋_GB2312"/>
          <w:sz w:val="32"/>
          <w:szCs w:val="32"/>
          <w:lang w:val="en-US" w:eastAsia="zh-CN"/>
        </w:rPr>
        <w:t>离退休老干部落实好医疗、生活等待遇</w:t>
      </w:r>
      <w:r>
        <w:rPr>
          <w:rFonts w:hint="eastAsia" w:ascii="方正仿宋_GB2312" w:hAnsi="方正仿宋_GB2312" w:eastAsia="方正仿宋_GB2312" w:cs="方正仿宋_GB2312"/>
          <w:sz w:val="32"/>
          <w:szCs w:val="32"/>
          <w:lang w:val="zh-TW" w:eastAsia="zh-TW"/>
        </w:rPr>
        <w:t>。陪同离休干部挂号、就诊10余次，安排离退休人员体检53 人次；在离退休干部生日、节假日之际上门看望并送上慰问品。</w:t>
      </w:r>
      <w:r>
        <w:rPr>
          <w:rFonts w:hint="eastAsia" w:ascii="方正仿宋_GB2312" w:hAnsi="方正仿宋_GB2312" w:eastAsia="方正仿宋_GB2312" w:cs="方正仿宋_GB2312"/>
          <w:sz w:val="32"/>
          <w:szCs w:val="32"/>
          <w:lang w:val="zh-CN" w:eastAsia="zh-TW"/>
        </w:rPr>
        <w:t>三是丰富精神需求。为让老同志有一个安全、舒适的活动场所，今年，在局机关指导下，干休所向财政厅申请到老同志活动室专项维修资金14万元，11月资金到位后干休所立即开展项目招标竞选程序，目前已开工，12月底完工。</w:t>
      </w:r>
    </w:p>
    <w:p>
      <w:pPr>
        <w:pStyle w:val="3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ascii="楷体" w:hAnsi="楷体" w:eastAsia="楷体" w:cs="楷体"/>
          <w:b/>
          <w:bCs/>
          <w:sz w:val="32"/>
          <w:szCs w:val="32"/>
          <w:shd w:val="clear" w:color="auto" w:fill="FFFFFF"/>
          <w:lang w:val="zh-TW" w:eastAsia="zh-TW"/>
        </w:rPr>
      </w:pPr>
      <w:r>
        <w:rPr>
          <w:rFonts w:hint="eastAsia" w:ascii="楷体" w:hAnsi="楷体" w:eastAsia="楷体" w:cs="楷体"/>
          <w:b/>
          <w:bCs/>
          <w:sz w:val="32"/>
          <w:szCs w:val="32"/>
          <w:lang w:val="zh-TW"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val="zh-TW" w:eastAsia="zh-CN"/>
        </w:rPr>
        <w:t>）</w:t>
      </w:r>
      <w:r>
        <w:rPr>
          <w:rFonts w:hint="eastAsia" w:ascii="楷体" w:hAnsi="楷体" w:eastAsia="楷体" w:cs="楷体"/>
          <w:b/>
          <w:bCs/>
          <w:sz w:val="32"/>
          <w:szCs w:val="32"/>
          <w:lang w:val="zh-TW" w:eastAsia="zh-TW"/>
        </w:rPr>
        <w:t>勇于担当冲锋在前，</w:t>
      </w:r>
      <w:r>
        <w:rPr>
          <w:rFonts w:hint="eastAsia" w:ascii="楷体" w:hAnsi="楷体" w:eastAsia="楷体" w:cs="楷体"/>
          <w:b/>
          <w:bCs/>
          <w:sz w:val="32"/>
          <w:szCs w:val="32"/>
          <w:shd w:val="clear" w:color="auto" w:fill="FFFFFF"/>
          <w:lang w:val="zh-TW" w:eastAsia="zh-TW"/>
        </w:rPr>
        <w:t>扎实做好新冠肺炎疫情防控</w:t>
      </w:r>
    </w:p>
    <w:p>
      <w:pPr>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zh-TW" w:eastAsia="zh-TW"/>
        </w:rPr>
      </w:pPr>
      <w:r>
        <w:rPr>
          <w:rFonts w:hint="eastAsia" w:ascii="方正仿宋_GB2312" w:hAnsi="方正仿宋_GB2312" w:eastAsia="方正仿宋_GB2312" w:cs="方正仿宋_GB2312"/>
          <w:sz w:val="32"/>
          <w:szCs w:val="32"/>
          <w:lang w:val="zh-TW" w:eastAsia="zh-TW"/>
        </w:rPr>
        <w:t>按照疫情防疫“一级响应要求”，把疫情防控工作作为头等大事，严防严控筑牢院落防线。新冠肺炎疫情发生以来，干休所管辖的3个安置点面临极大的压力，防疫物资缺乏、防疫一线人员严重不足，为防止疫情蔓延，全所党员干部勇于担当、冲锋在前，从“三个到位”入手，切实做好管理服务工作，确保院落安全</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en-US" w:eastAsia="zh-CN"/>
        </w:rPr>
        <w:t>截止目前3个安置点，无一人感染</w:t>
      </w:r>
      <w:r>
        <w:rPr>
          <w:rFonts w:hint="eastAsia" w:ascii="方正仿宋_GB2312" w:hAnsi="方正仿宋_GB2312" w:eastAsia="方正仿宋_GB2312" w:cs="方正仿宋_GB2312"/>
          <w:sz w:val="32"/>
          <w:szCs w:val="32"/>
          <w:lang w:val="zh-TW" w:eastAsia="zh-TW"/>
        </w:rPr>
        <w:t>。</w:t>
      </w:r>
    </w:p>
    <w:p>
      <w:pPr>
        <w:pStyle w:val="3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ascii="楷体" w:hAnsi="楷体" w:eastAsia="楷体" w:cs="仿宋_GB2312"/>
          <w:b/>
          <w:bCs/>
          <w:kern w:val="0"/>
          <w:sz w:val="32"/>
          <w:szCs w:val="32"/>
          <w:lang w:val="zh-TW" w:eastAsia="zh-TW"/>
        </w:rPr>
      </w:pPr>
      <w:r>
        <w:rPr>
          <w:rFonts w:hint="eastAsia" w:ascii="楷体" w:hAnsi="楷体" w:eastAsia="楷体" w:cs="仿宋_GB2312"/>
          <w:b/>
          <w:kern w:val="0"/>
          <w:sz w:val="32"/>
          <w:szCs w:val="32"/>
          <w:lang w:val="zh-TW" w:eastAsia="zh-CN"/>
        </w:rPr>
        <w:t>（</w:t>
      </w:r>
      <w:r>
        <w:rPr>
          <w:rFonts w:hint="eastAsia" w:ascii="楷体" w:hAnsi="楷体" w:eastAsia="楷体" w:cs="仿宋_GB2312"/>
          <w:b/>
          <w:kern w:val="0"/>
          <w:sz w:val="32"/>
          <w:szCs w:val="32"/>
          <w:lang w:val="en-US" w:eastAsia="zh-CN"/>
        </w:rPr>
        <w:t>四</w:t>
      </w:r>
      <w:r>
        <w:rPr>
          <w:rFonts w:hint="eastAsia" w:ascii="楷体" w:hAnsi="楷体" w:eastAsia="楷体" w:cs="仿宋_GB2312"/>
          <w:b/>
          <w:kern w:val="0"/>
          <w:sz w:val="32"/>
          <w:szCs w:val="32"/>
          <w:lang w:val="zh-TW" w:eastAsia="zh-CN"/>
        </w:rPr>
        <w:t>）</w:t>
      </w:r>
      <w:r>
        <w:rPr>
          <w:rFonts w:hint="eastAsia" w:ascii="楷体" w:hAnsi="楷体" w:eastAsia="楷体" w:cs="仿宋_GB2312"/>
          <w:b/>
          <w:kern w:val="0"/>
          <w:sz w:val="32"/>
          <w:szCs w:val="32"/>
          <w:lang w:val="zh-TW"/>
        </w:rPr>
        <w:t>强化保障形成合力，</w:t>
      </w:r>
      <w:r>
        <w:rPr>
          <w:rFonts w:hint="eastAsia" w:ascii="楷体" w:hAnsi="楷体" w:eastAsia="楷体" w:cs="仿宋_GB2312"/>
          <w:b/>
          <w:bCs/>
          <w:kern w:val="0"/>
          <w:sz w:val="32"/>
          <w:szCs w:val="32"/>
          <w:lang w:val="zh-CN"/>
        </w:rPr>
        <w:t>全力提高老干部生活质量</w:t>
      </w:r>
    </w:p>
    <w:p>
      <w:pPr>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zh-TW" w:eastAsia="zh-TW"/>
        </w:rPr>
      </w:pPr>
      <w:r>
        <w:rPr>
          <w:rFonts w:hint="eastAsia" w:ascii="方正仿宋_GB2312" w:hAnsi="方正仿宋_GB2312" w:eastAsia="方正仿宋_GB2312" w:cs="方正仿宋_GB2312"/>
          <w:sz w:val="32"/>
          <w:szCs w:val="32"/>
          <w:lang w:val="en-US" w:eastAsia="zh-CN"/>
        </w:rPr>
        <w:t>一是</w:t>
      </w:r>
      <w:r>
        <w:rPr>
          <w:rFonts w:hint="eastAsia" w:ascii="方正仿宋_GB2312" w:hAnsi="方正仿宋_GB2312" w:eastAsia="方正仿宋_GB2312" w:cs="方正仿宋_GB2312"/>
          <w:sz w:val="32"/>
          <w:szCs w:val="32"/>
          <w:lang w:val="zh-CN" w:eastAsia="zh-TW"/>
        </w:rPr>
        <w:t>奋力推进老旧院落改造。</w:t>
      </w:r>
      <w:r>
        <w:rPr>
          <w:rFonts w:hint="eastAsia" w:ascii="方正仿宋_GB2312" w:hAnsi="方正仿宋_GB2312" w:eastAsia="方正仿宋_GB2312" w:cs="方正仿宋_GB2312"/>
          <w:sz w:val="32"/>
          <w:szCs w:val="32"/>
          <w:lang w:val="en-US" w:eastAsia="zh-CN"/>
        </w:rPr>
        <w:t>为提</w:t>
      </w:r>
      <w:r>
        <w:rPr>
          <w:rFonts w:hint="eastAsia" w:ascii="方正仿宋_GB2312" w:hAnsi="方正仿宋_GB2312" w:eastAsia="方正仿宋_GB2312" w:cs="方正仿宋_GB2312"/>
          <w:sz w:val="32"/>
          <w:szCs w:val="32"/>
          <w:lang w:val="zh-CN" w:eastAsia="zh-TW"/>
        </w:rPr>
        <w:t>高</w:t>
      </w:r>
      <w:r>
        <w:rPr>
          <w:rFonts w:hint="eastAsia" w:ascii="方正仿宋_GB2312" w:hAnsi="方正仿宋_GB2312" w:eastAsia="方正仿宋_GB2312" w:cs="方正仿宋_GB2312"/>
          <w:sz w:val="32"/>
          <w:szCs w:val="32"/>
          <w:lang w:val="en-US" w:eastAsia="zh-CN"/>
        </w:rPr>
        <w:t>老干部居住</w:t>
      </w:r>
      <w:r>
        <w:rPr>
          <w:rFonts w:hint="eastAsia" w:ascii="方正仿宋_GB2312" w:hAnsi="方正仿宋_GB2312" w:eastAsia="方正仿宋_GB2312" w:cs="方正仿宋_GB2312"/>
          <w:sz w:val="32"/>
          <w:szCs w:val="32"/>
          <w:lang w:val="zh-CN" w:eastAsia="zh-TW"/>
        </w:rPr>
        <w:t>品质、</w:t>
      </w:r>
      <w:r>
        <w:rPr>
          <w:rFonts w:hint="eastAsia" w:ascii="方正仿宋_GB2312" w:hAnsi="方正仿宋_GB2312" w:eastAsia="方正仿宋_GB2312" w:cs="方正仿宋_GB2312"/>
          <w:sz w:val="32"/>
          <w:szCs w:val="32"/>
          <w:lang w:val="en-US" w:eastAsia="zh-CN"/>
        </w:rPr>
        <w:t>打造</w:t>
      </w:r>
      <w:r>
        <w:rPr>
          <w:rFonts w:hint="eastAsia" w:ascii="方正仿宋_GB2312" w:hAnsi="方正仿宋_GB2312" w:eastAsia="方正仿宋_GB2312" w:cs="方正仿宋_GB2312"/>
          <w:sz w:val="32"/>
          <w:szCs w:val="32"/>
          <w:lang w:val="zh-CN" w:eastAsia="zh-TW"/>
        </w:rPr>
        <w:t>和谐宜居生活社区。文庙前街92号院被批准纳入少城街道2020年老旧院落改造计划，</w:t>
      </w:r>
      <w:r>
        <w:rPr>
          <w:rFonts w:hint="eastAsia" w:ascii="方正仿宋_GB2312" w:hAnsi="方正仿宋_GB2312" w:eastAsia="方正仿宋_GB2312" w:cs="方正仿宋_GB2312"/>
          <w:sz w:val="32"/>
          <w:szCs w:val="32"/>
          <w:lang w:val="en-US" w:eastAsia="zh-CN"/>
        </w:rPr>
        <w:t>项目投资</w:t>
      </w:r>
      <w:r>
        <w:rPr>
          <w:rFonts w:hint="eastAsia" w:ascii="方正仿宋_GB2312" w:hAnsi="方正仿宋_GB2312" w:eastAsia="方正仿宋_GB2312" w:cs="方正仿宋_GB2312"/>
          <w:sz w:val="32"/>
          <w:szCs w:val="32"/>
          <w:lang w:val="zh-CN" w:eastAsia="zh-TW"/>
        </w:rPr>
        <w:t>150万</w:t>
      </w:r>
      <w:r>
        <w:rPr>
          <w:rFonts w:hint="eastAsia" w:ascii="方正仿宋_GB2312" w:hAnsi="方正仿宋_GB2312" w:eastAsia="方正仿宋_GB2312" w:cs="方正仿宋_GB2312"/>
          <w:sz w:val="32"/>
          <w:szCs w:val="32"/>
          <w:lang w:val="en-US" w:eastAsia="zh-CN"/>
        </w:rPr>
        <w:t>元，</w:t>
      </w:r>
      <w:r>
        <w:rPr>
          <w:rFonts w:hint="eastAsia" w:ascii="方正仿宋_GB2312" w:hAnsi="方正仿宋_GB2312" w:eastAsia="方正仿宋_GB2312" w:cs="方正仿宋_GB2312"/>
          <w:sz w:val="32"/>
          <w:szCs w:val="32"/>
          <w:lang w:val="zh-CN" w:eastAsia="zh-TW"/>
        </w:rPr>
        <w:t>9月院落改造工程顺利开工，12月底完工。</w:t>
      </w:r>
      <w:r>
        <w:rPr>
          <w:rFonts w:hint="eastAsia" w:ascii="方正仿宋_GB2312" w:hAnsi="方正仿宋_GB2312" w:eastAsia="方正仿宋_GB2312" w:cs="方正仿宋_GB2312"/>
          <w:sz w:val="32"/>
          <w:szCs w:val="32"/>
          <w:lang w:val="en-US" w:eastAsia="zh-CN"/>
        </w:rPr>
        <w:t>二是</w:t>
      </w:r>
      <w:r>
        <w:rPr>
          <w:rFonts w:hint="eastAsia" w:ascii="方正仿宋_GB2312" w:hAnsi="方正仿宋_GB2312" w:eastAsia="方正仿宋_GB2312" w:cs="方正仿宋_GB2312"/>
          <w:sz w:val="32"/>
          <w:szCs w:val="32"/>
          <w:lang w:val="zh-TW" w:eastAsia="zh-TW"/>
        </w:rPr>
        <w:t>做好院内绿化卫生工作。多次组织全体干部职工对所管院落进行大扫除，清理自行车棚、楼道车辆，规范管理。安排花工、清洁工对青点院落植物进行清理、移栽，保证院内常新常绿。</w:t>
      </w:r>
      <w:r>
        <w:rPr>
          <w:rFonts w:hint="eastAsia" w:ascii="方正仿宋_GB2312" w:hAnsi="方正仿宋_GB2312" w:eastAsia="方正仿宋_GB2312" w:cs="方正仿宋_GB2312"/>
          <w:sz w:val="32"/>
          <w:szCs w:val="32"/>
          <w:lang w:val="en-US" w:eastAsia="zh-CN"/>
        </w:rPr>
        <w:t>三是</w:t>
      </w:r>
      <w:r>
        <w:rPr>
          <w:rFonts w:hint="eastAsia" w:ascii="方正仿宋_GB2312" w:hAnsi="方正仿宋_GB2312" w:eastAsia="方正仿宋_GB2312" w:cs="方正仿宋_GB2312"/>
          <w:sz w:val="32"/>
          <w:szCs w:val="32"/>
          <w:lang w:val="zh-TW" w:eastAsia="zh-TW"/>
        </w:rPr>
        <w:t>为保障宿舍大院安全，</w:t>
      </w:r>
      <w:r>
        <w:rPr>
          <w:rFonts w:hint="eastAsia" w:ascii="方正仿宋_GB2312" w:hAnsi="方正仿宋_GB2312" w:eastAsia="方正仿宋_GB2312" w:cs="方正仿宋_GB2312"/>
          <w:sz w:val="32"/>
          <w:szCs w:val="32"/>
          <w:lang w:val="zh-CN" w:eastAsia="zh-TW"/>
        </w:rPr>
        <w:t>更新</w:t>
      </w:r>
      <w:r>
        <w:rPr>
          <w:rFonts w:hint="eastAsia" w:ascii="方正仿宋_GB2312" w:hAnsi="方正仿宋_GB2312" w:eastAsia="方正仿宋_GB2312" w:cs="方正仿宋_GB2312"/>
          <w:sz w:val="32"/>
          <w:szCs w:val="32"/>
          <w:lang w:val="zh-TW" w:eastAsia="zh-TW"/>
        </w:rPr>
        <w:t>文庙前街</w:t>
      </w:r>
      <w:r>
        <w:rPr>
          <w:rFonts w:hint="eastAsia" w:ascii="方正仿宋_GB2312" w:hAnsi="方正仿宋_GB2312" w:eastAsia="方正仿宋_GB2312" w:cs="方正仿宋_GB2312"/>
          <w:sz w:val="32"/>
          <w:szCs w:val="32"/>
          <w:lang w:val="zh-CN" w:eastAsia="zh-TW"/>
        </w:rPr>
        <w:t>监控设备</w:t>
      </w:r>
      <w:r>
        <w:rPr>
          <w:rFonts w:hint="eastAsia" w:ascii="方正仿宋_GB2312" w:hAnsi="方正仿宋_GB2312" w:eastAsia="方正仿宋_GB2312" w:cs="方正仿宋_GB2312"/>
          <w:sz w:val="32"/>
          <w:szCs w:val="32"/>
          <w:lang w:val="zh-TW" w:eastAsia="zh-TW"/>
        </w:rPr>
        <w:t>，增设防盗栏、防盗网</w:t>
      </w:r>
      <w:r>
        <w:rPr>
          <w:rFonts w:hint="eastAsia" w:ascii="方正仿宋_GB2312" w:hAnsi="方正仿宋_GB2312" w:eastAsia="方正仿宋_GB2312" w:cs="方正仿宋_GB2312"/>
          <w:sz w:val="32"/>
          <w:szCs w:val="32"/>
          <w:lang w:val="zh-TW" w:eastAsia="zh-CN"/>
        </w:rPr>
        <w:t>，</w:t>
      </w:r>
      <w:r>
        <w:rPr>
          <w:rFonts w:hint="eastAsia" w:ascii="方正仿宋_GB2312" w:hAnsi="方正仿宋_GB2312" w:eastAsia="方正仿宋_GB2312" w:cs="方正仿宋_GB2312"/>
          <w:sz w:val="32"/>
          <w:szCs w:val="32"/>
          <w:lang w:val="zh-CN" w:eastAsia="zh-TW"/>
        </w:rPr>
        <w:t>主动与社区工作人员和片区民警沟通汇报院落情况，请他们符合院落管理和安全保卫给予指导</w:t>
      </w:r>
      <w:r>
        <w:rPr>
          <w:rFonts w:hint="eastAsia" w:ascii="方正仿宋_GB2312" w:hAnsi="方正仿宋_GB2312" w:eastAsia="方正仿宋_GB2312" w:cs="方正仿宋_GB2312"/>
          <w:sz w:val="32"/>
          <w:szCs w:val="32"/>
          <w:lang w:val="zh-TW" w:eastAsia="zh-TW"/>
        </w:rPr>
        <w:t>。</w:t>
      </w:r>
      <w:r>
        <w:rPr>
          <w:rFonts w:hint="eastAsia" w:ascii="方正仿宋_GB2312" w:hAnsi="方正仿宋_GB2312" w:eastAsia="方正仿宋_GB2312" w:cs="方正仿宋_GB2312"/>
          <w:sz w:val="32"/>
          <w:szCs w:val="32"/>
          <w:lang w:val="en-US" w:eastAsia="zh-CN"/>
        </w:rPr>
        <w:t>多次</w:t>
      </w:r>
      <w:r>
        <w:rPr>
          <w:rFonts w:hint="eastAsia" w:ascii="方正仿宋_GB2312" w:hAnsi="方正仿宋_GB2312" w:eastAsia="方正仿宋_GB2312" w:cs="方正仿宋_GB2312"/>
          <w:sz w:val="32"/>
          <w:szCs w:val="32"/>
          <w:lang w:val="zh-TW" w:eastAsia="zh-TW"/>
        </w:rPr>
        <w:t>组织消防大检查</w:t>
      </w:r>
      <w:r>
        <w:rPr>
          <w:rFonts w:hint="eastAsia" w:ascii="方正仿宋_GB2312" w:hAnsi="方正仿宋_GB2312" w:eastAsia="方正仿宋_GB2312" w:cs="方正仿宋_GB2312"/>
          <w:sz w:val="32"/>
          <w:szCs w:val="32"/>
          <w:lang w:val="zh-CN" w:eastAsia="zh-TW"/>
        </w:rPr>
        <w:t>新增消防</w:t>
      </w:r>
      <w:r>
        <w:rPr>
          <w:rFonts w:hint="eastAsia" w:ascii="方正仿宋_GB2312" w:hAnsi="方正仿宋_GB2312" w:eastAsia="方正仿宋_GB2312" w:cs="方正仿宋_GB2312"/>
          <w:sz w:val="32"/>
          <w:szCs w:val="32"/>
          <w:lang w:val="en-US" w:eastAsia="zh-CN"/>
        </w:rPr>
        <w:t>设施。四是</w:t>
      </w:r>
      <w:r>
        <w:rPr>
          <w:rFonts w:hint="eastAsia" w:ascii="方正仿宋_GB2312" w:hAnsi="方正仿宋_GB2312" w:eastAsia="方正仿宋_GB2312" w:cs="方正仿宋_GB2312"/>
          <w:sz w:val="32"/>
          <w:szCs w:val="32"/>
          <w:lang w:val="zh-TW" w:eastAsia="zh-TW"/>
        </w:rPr>
        <w:t>坚持做好上门服务工作。全所干部职工坚持上门看望住所老同志，送上慰问品，全年上门看望慰问老同志</w:t>
      </w:r>
      <w:r>
        <w:rPr>
          <w:rFonts w:hint="eastAsia" w:ascii="方正仿宋_GB2312" w:hAnsi="方正仿宋_GB2312" w:eastAsia="方正仿宋_GB2312" w:cs="方正仿宋_GB2312"/>
          <w:sz w:val="32"/>
          <w:szCs w:val="32"/>
          <w:lang w:val="zh-CN" w:eastAsia="zh-TW"/>
        </w:rPr>
        <w:t>100余</w:t>
      </w:r>
      <w:r>
        <w:rPr>
          <w:rFonts w:hint="eastAsia" w:ascii="方正仿宋_GB2312" w:hAnsi="方正仿宋_GB2312" w:eastAsia="方正仿宋_GB2312" w:cs="方正仿宋_GB2312"/>
          <w:sz w:val="32"/>
          <w:szCs w:val="32"/>
          <w:lang w:val="zh-TW" w:eastAsia="zh-TW"/>
        </w:rPr>
        <w:t>人次；及时上门为老干部排除水、电、气管道、线路故障、疏通管道</w:t>
      </w:r>
      <w:r>
        <w:rPr>
          <w:rFonts w:hint="eastAsia" w:ascii="方正仿宋_GB2312" w:hAnsi="方正仿宋_GB2312" w:eastAsia="方正仿宋_GB2312" w:cs="方正仿宋_GB2312"/>
          <w:sz w:val="32"/>
          <w:szCs w:val="32"/>
          <w:lang w:val="zh-CN" w:eastAsia="zh-TW"/>
        </w:rPr>
        <w:t>400</w:t>
      </w:r>
      <w:r>
        <w:rPr>
          <w:rFonts w:hint="eastAsia" w:ascii="方正仿宋_GB2312" w:hAnsi="方正仿宋_GB2312" w:eastAsia="方正仿宋_GB2312" w:cs="方正仿宋_GB2312"/>
          <w:sz w:val="32"/>
          <w:szCs w:val="32"/>
          <w:lang w:val="zh-TW" w:eastAsia="zh-TW"/>
        </w:rPr>
        <w:t>余次；协助老干部安装电器等62次；并为老同志代交水、电、气、电话费等50余次。</w:t>
      </w:r>
    </w:p>
    <w:p>
      <w:pPr>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zh-TW" w:eastAsia="zh-TW"/>
        </w:rPr>
      </w:pPr>
      <w:r>
        <w:rPr>
          <w:rFonts w:hint="eastAsia" w:ascii="方正仿宋_GB2312" w:hAnsi="方正仿宋_GB2312" w:eastAsia="方正仿宋_GB2312" w:cs="方正仿宋_GB2312"/>
          <w:sz w:val="32"/>
          <w:szCs w:val="32"/>
          <w:lang w:val="en-US" w:eastAsia="zh-CN"/>
        </w:rPr>
        <w:t>2020年</w:t>
      </w:r>
      <w:r>
        <w:rPr>
          <w:rFonts w:hint="eastAsia" w:ascii="方正仿宋_GB2312" w:hAnsi="方正仿宋_GB2312" w:eastAsia="方正仿宋_GB2312" w:cs="方正仿宋_GB2312"/>
          <w:sz w:val="32"/>
          <w:szCs w:val="32"/>
          <w:lang w:val="zh-TW" w:eastAsia="zh-TW"/>
        </w:rPr>
        <w:t>全所工作作风得到转变，干部职工思想进一步解放，工作热情进一步高涨，工作标准进一步提高，工作节奏进一步加快，获得老同志一致好评。</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40" w:after="140" w:line="520" w:lineRule="exact"/>
        <w:ind w:left="629" w:leftChars="0" w:firstLineChars="0"/>
        <w:jc w:val="both"/>
        <w:textAlignment w:val="auto"/>
        <w:rPr>
          <w:rStyle w:val="25"/>
          <w:rFonts w:hint="eastAsia" w:ascii="黑体" w:hAnsi="黑体" w:eastAsia="黑体"/>
          <w:b w:val="0"/>
          <w:bCs w:val="0"/>
          <w:color w:val="auto"/>
        </w:rPr>
      </w:pPr>
      <w:r>
        <w:rPr>
          <w:rStyle w:val="25"/>
          <w:rFonts w:hint="eastAsia" w:ascii="黑体" w:hAnsi="黑体" w:eastAsia="黑体"/>
          <w:b w:val="0"/>
          <w:bCs w:val="0"/>
          <w:color w:val="auto"/>
          <w:lang w:val="en-US" w:eastAsia="zh-CN"/>
        </w:rPr>
        <w:t>机构设置情况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rPr>
      </w:pPr>
      <w:r>
        <w:rPr>
          <w:rFonts w:hint="eastAsia" w:ascii="方正仿宋_GB2312" w:hAnsi="方正仿宋_GB2312" w:eastAsia="方正仿宋_GB2312" w:cs="方正仿宋_GB2312"/>
          <w:sz w:val="32"/>
          <w:szCs w:val="32"/>
          <w:lang w:val="en-US" w:eastAsia="zh-CN"/>
        </w:rPr>
        <w:t>本单位下设三个科室：办公室、服务科、行财科</w:t>
      </w:r>
      <w:r>
        <w:rPr>
          <w:rFonts w:hint="eastAsia" w:ascii="方正仿宋_GB2312" w:hAnsi="方正仿宋_GB2312" w:eastAsia="方正仿宋_GB2312" w:cs="方正仿宋_GB2312"/>
          <w:sz w:val="32"/>
          <w:szCs w:val="32"/>
          <w:lang w:val="zh-TW" w:eastAsia="zh-TW"/>
        </w:rPr>
        <w:t>。</w:t>
      </w:r>
    </w:p>
    <w:p>
      <w:pPr>
        <w:widowControl/>
        <w:jc w:val="left"/>
        <w:rPr>
          <w:rFonts w:ascii="仿宋" w:hAnsi="仿宋" w:eastAsia="仿宋"/>
          <w:color w:val="auto"/>
          <w:kern w:val="0"/>
          <w:sz w:val="32"/>
          <w:szCs w:val="32"/>
        </w:rPr>
      </w:pPr>
      <w:r>
        <w:rPr>
          <w:rFonts w:ascii="仿宋" w:hAnsi="仿宋" w:eastAsia="仿宋"/>
          <w:color w:val="auto"/>
          <w:sz w:val="32"/>
          <w:szCs w:val="32"/>
        </w:rPr>
        <w:br w:type="page"/>
      </w:r>
    </w:p>
    <w:p>
      <w:pPr>
        <w:pStyle w:val="3"/>
        <w:ind w:right="440"/>
        <w:jc w:val="center"/>
        <w:rPr>
          <w:rStyle w:val="24"/>
          <w:rFonts w:ascii="黑体" w:hAnsi="黑体" w:eastAsia="黑体"/>
          <w:b w:val="0"/>
          <w:bCs/>
          <w:color w:val="auto"/>
        </w:rPr>
      </w:pPr>
      <w:bookmarkStart w:id="23" w:name="_Toc10169"/>
      <w:bookmarkStart w:id="24" w:name="_Toc15377204"/>
      <w:bookmarkStart w:id="25" w:name="_Toc15396602"/>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w:t>
      </w:r>
      <w:r>
        <w:rPr>
          <w:rStyle w:val="24"/>
          <w:rFonts w:hint="eastAsia" w:ascii="黑体" w:hAnsi="黑体" w:eastAsia="黑体"/>
          <w:b w:val="0"/>
          <w:bCs/>
          <w:color w:val="auto"/>
        </w:rPr>
        <w:t>部门决算情况说明</w:t>
      </w:r>
      <w:bookmarkEnd w:id="23"/>
      <w:bookmarkEnd w:id="24"/>
      <w:bookmarkEnd w:id="25"/>
    </w:p>
    <w:p>
      <w:pPr>
        <w:rPr>
          <w:color w:val="auto"/>
        </w:rPr>
      </w:pPr>
    </w:p>
    <w:p>
      <w:pPr>
        <w:pStyle w:val="23"/>
        <w:numPr>
          <w:ilvl w:val="0"/>
          <w:numId w:val="2"/>
        </w:numPr>
        <w:spacing w:line="600" w:lineRule="exact"/>
        <w:ind w:firstLineChars="0"/>
        <w:outlineLvl w:val="1"/>
        <w:rPr>
          <w:rStyle w:val="25"/>
          <w:rFonts w:ascii="黑体" w:hAnsi="黑体" w:eastAsia="黑体"/>
          <w:b w:val="0"/>
          <w:color w:val="auto"/>
        </w:rPr>
      </w:pPr>
      <w:bookmarkStart w:id="26" w:name="_Toc20917"/>
      <w:bookmarkStart w:id="27" w:name="_Toc15377205"/>
      <w:bookmarkStart w:id="28" w:name="_Toc15396603"/>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26"/>
      <w:bookmarkEnd w:id="27"/>
      <w:bookmarkEnd w:id="28"/>
    </w:p>
    <w:p>
      <w:pPr>
        <w:snapToGrid/>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年度收、支总计</w:t>
      </w:r>
      <w:r>
        <w:rPr>
          <w:rFonts w:hint="eastAsia" w:ascii="方正仿宋_GB2312" w:hAnsi="方正仿宋_GB2312" w:eastAsia="方正仿宋_GB2312" w:cs="方正仿宋_GB2312"/>
          <w:color w:val="auto"/>
          <w:sz w:val="32"/>
          <w:szCs w:val="32"/>
          <w:lang w:val="en-US" w:eastAsia="zh-CN"/>
        </w:rPr>
        <w:t>1344.30</w:t>
      </w:r>
      <w:r>
        <w:rPr>
          <w:rFonts w:hint="eastAsia" w:ascii="方正仿宋_GB2312" w:hAnsi="方正仿宋_GB2312" w:eastAsia="方正仿宋_GB2312" w:cs="方正仿宋_GB2312"/>
          <w:color w:val="auto"/>
          <w:sz w:val="32"/>
          <w:szCs w:val="32"/>
        </w:rPr>
        <w:t>万元。与201</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rPr>
        <w:t>年相比，收、支总计各增加</w:t>
      </w:r>
      <w:r>
        <w:rPr>
          <w:rFonts w:hint="eastAsia" w:ascii="方正仿宋_GB2312" w:hAnsi="方正仿宋_GB2312" w:eastAsia="方正仿宋_GB2312" w:cs="方正仿宋_GB2312"/>
          <w:color w:val="auto"/>
          <w:sz w:val="32"/>
          <w:szCs w:val="32"/>
          <w:lang w:val="en-US" w:eastAsia="zh-CN"/>
        </w:rPr>
        <w:t>88.46</w:t>
      </w:r>
      <w:r>
        <w:rPr>
          <w:rFonts w:hint="eastAsia" w:ascii="方正仿宋_GB2312" w:hAnsi="方正仿宋_GB2312" w:eastAsia="方正仿宋_GB2312" w:cs="方正仿宋_GB2312"/>
          <w:color w:val="auto"/>
          <w:sz w:val="32"/>
          <w:szCs w:val="32"/>
        </w:rPr>
        <w:t>万元，增长</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rPr>
        <w:t>%。主要变动原因是</w:t>
      </w:r>
      <w:r>
        <w:rPr>
          <w:rFonts w:hint="eastAsia" w:ascii="方正仿宋_GB2312" w:hAnsi="方正仿宋_GB2312" w:eastAsia="方正仿宋_GB2312" w:cs="方正仿宋_GB2312"/>
          <w:sz w:val="32"/>
          <w:szCs w:val="32"/>
        </w:rPr>
        <w:t>主要是</w:t>
      </w:r>
      <w:r>
        <w:rPr>
          <w:rFonts w:hint="eastAsia" w:ascii="方正仿宋_GB2312" w:hAnsi="方正仿宋_GB2312" w:eastAsia="方正仿宋_GB2312" w:cs="方正仿宋_GB2312"/>
          <w:sz w:val="32"/>
          <w:szCs w:val="32"/>
          <w:lang w:val="en-US" w:eastAsia="zh-CN"/>
        </w:rPr>
        <w:t>落实省委关心老同志相关政策，由我单位代发的全省部分老同志生活补助、医疗补助和特困补助经费增加，2020年对家庭和个人补助拨款收入增加79.35万元</w:t>
      </w:r>
      <w:r>
        <w:rPr>
          <w:rFonts w:hint="eastAsia" w:ascii="方正仿宋_GB2312" w:hAnsi="方正仿宋_GB2312" w:eastAsia="方正仿宋_GB2312" w:cs="方正仿宋_GB2312"/>
          <w:sz w:val="32"/>
          <w:szCs w:val="32"/>
        </w:rPr>
        <w:t>。</w:t>
      </w:r>
    </w:p>
    <w:p>
      <w:pPr>
        <w:pStyle w:val="2"/>
        <w:rPr>
          <w:rFonts w:hint="eastAsia" w:ascii="仿宋_GB2312" w:hAnsi="仿宋" w:eastAsia="仿宋_GB2312"/>
          <w:sz w:val="32"/>
          <w:szCs w:val="32"/>
        </w:rPr>
      </w:pPr>
      <w:r>
        <w:rPr>
          <w:rFonts w:hint="eastAsia" w:ascii="仿宋_GB2312" w:hAnsi="仿宋" w:eastAsia="仿宋_GB2312"/>
          <w:sz w:val="32"/>
          <w:szCs w:val="32"/>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rPr>
          <w:rFonts w:ascii="仿宋_GB2312" w:eastAsia="仿宋_GB2312"/>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auto"/>
        </w:rPr>
      </w:pPr>
      <w:bookmarkStart w:id="29" w:name="_Toc15377206"/>
      <w:bookmarkStart w:id="30" w:name="_Toc15396604"/>
      <w:bookmarkStart w:id="31" w:name="_Toc28915"/>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29"/>
      <w:bookmarkEnd w:id="30"/>
      <w:bookmarkEnd w:id="31"/>
    </w:p>
    <w:p>
      <w:pPr>
        <w:spacing w:line="600" w:lineRule="exact"/>
        <w:ind w:firstLine="640" w:firstLineChars="200"/>
        <w:outlineLvl w:val="1"/>
        <w:rPr>
          <w:rFonts w:ascii="仿宋" w:hAnsi="仿宋" w:eastAsia="仿宋"/>
          <w:b/>
          <w:color w:val="auto"/>
          <w:sz w:val="32"/>
          <w:szCs w:val="32"/>
        </w:rPr>
      </w:pPr>
      <w:bookmarkStart w:id="32" w:name="_Toc24339"/>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年本年收入合计</w:t>
      </w:r>
      <w:r>
        <w:rPr>
          <w:rFonts w:hint="eastAsia" w:ascii="方正仿宋_GB2312" w:hAnsi="方正仿宋_GB2312" w:eastAsia="方正仿宋_GB2312" w:cs="方正仿宋_GB2312"/>
          <w:color w:val="auto"/>
          <w:sz w:val="32"/>
          <w:szCs w:val="32"/>
          <w:lang w:val="en-US" w:eastAsia="zh-CN"/>
        </w:rPr>
        <w:t>1344.30</w:t>
      </w:r>
      <w:r>
        <w:rPr>
          <w:rFonts w:hint="eastAsia" w:ascii="方正仿宋_GB2312" w:hAnsi="方正仿宋_GB2312" w:eastAsia="方正仿宋_GB2312" w:cs="方正仿宋_GB2312"/>
          <w:color w:val="auto"/>
          <w:sz w:val="32"/>
          <w:szCs w:val="32"/>
        </w:rPr>
        <w:t>万元，其中：一般公共预算财政拨款收入</w:t>
      </w:r>
      <w:r>
        <w:rPr>
          <w:rFonts w:hint="eastAsia" w:ascii="方正仿宋_GB2312" w:hAnsi="方正仿宋_GB2312" w:eastAsia="方正仿宋_GB2312" w:cs="方正仿宋_GB2312"/>
          <w:color w:val="auto"/>
          <w:sz w:val="32"/>
          <w:szCs w:val="32"/>
          <w:lang w:val="en-US" w:eastAsia="zh-CN"/>
        </w:rPr>
        <w:t>1344.30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%；政府性基金预算财政拨款收入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%；上级补助收入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%；事业收入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%；经营收入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%；附属单位上缴收入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%；其他收入</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w:t>
      </w:r>
      <w:r>
        <w:rPr>
          <w:rFonts w:hint="eastAsia" w:ascii="仿宋" w:hAnsi="仿宋" w:eastAsia="仿宋"/>
          <w:b/>
          <w:color w:val="auto"/>
          <w:sz w:val="32"/>
          <w:szCs w:val="32"/>
        </w:rPr>
        <w:t>（注：数据来源于财决</w:t>
      </w:r>
      <w:r>
        <w:rPr>
          <w:rFonts w:ascii="仿宋" w:hAnsi="仿宋" w:eastAsia="仿宋"/>
          <w:b/>
          <w:color w:val="auto"/>
          <w:sz w:val="32"/>
          <w:szCs w:val="32"/>
        </w:rPr>
        <w:t>01表）</w:t>
      </w:r>
      <w:bookmarkEnd w:id="32"/>
    </w:p>
    <w:p>
      <w:pPr>
        <w:pStyle w:val="2"/>
        <w:rPr>
          <w:rFonts w:hint="eastAsia" w:ascii="仿宋" w:hAnsi="仿宋" w:eastAsia="仿宋"/>
          <w:color w:val="auto"/>
          <w:sz w:val="32"/>
          <w:szCs w:val="32"/>
        </w:rPr>
      </w:pPr>
      <w:r>
        <w:rPr>
          <w:rFonts w:hint="eastAsia" w:ascii="仿宋" w:hAnsi="仿宋" w:eastAsia="仿宋"/>
          <w:color w:val="auto"/>
          <w:sz w:val="32"/>
          <w:szCs w:val="32"/>
          <w:lang w:eastAsia="zh-CN"/>
        </w:rPr>
        <w:drawing>
          <wp:inline distT="0" distB="0" distL="114300" distR="114300">
            <wp:extent cx="5080000" cy="3810000"/>
            <wp:effectExtent l="4445" t="4445" r="20955" b="14605"/>
            <wp:docPr id="2" name="图表 2" descr="7b0a202020202263686172745265734964223a202232303437313133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_GB2312" w:eastAsia="仿宋_GB2312"/>
          <w:color w:val="auto"/>
          <w:sz w:val="32"/>
          <w:szCs w:val="32"/>
        </w:rPr>
      </w:pPr>
      <w:r>
        <w:rPr>
          <w:rFonts w:hint="eastAsia" w:ascii="仿宋" w:hAnsi="仿宋" w:eastAsia="仿宋"/>
          <w:color w:val="auto"/>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color w:val="auto"/>
        </w:rPr>
      </w:pPr>
      <w:bookmarkStart w:id="33" w:name="_Toc15396605"/>
      <w:bookmarkStart w:id="34" w:name="_Toc1751"/>
      <w:bookmarkStart w:id="35" w:name="_Toc15377207"/>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33"/>
      <w:bookmarkEnd w:id="34"/>
      <w:bookmarkEnd w:id="35"/>
    </w:p>
    <w:p>
      <w:pPr>
        <w:spacing w:line="600" w:lineRule="exact"/>
        <w:ind w:firstLine="640" w:firstLineChars="200"/>
        <w:outlineLvl w:val="1"/>
        <w:rPr>
          <w:rFonts w:ascii="仿宋" w:hAnsi="仿宋" w:eastAsia="仿宋"/>
          <w:b/>
          <w:color w:val="auto"/>
          <w:sz w:val="32"/>
          <w:szCs w:val="32"/>
        </w:rPr>
      </w:pPr>
      <w:bookmarkStart w:id="36" w:name="_Toc30739"/>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年本年支出合计</w:t>
      </w:r>
      <w:r>
        <w:rPr>
          <w:rFonts w:hint="eastAsia" w:ascii="方正仿宋_GB2312" w:hAnsi="方正仿宋_GB2312" w:eastAsia="方正仿宋_GB2312" w:cs="方正仿宋_GB2312"/>
          <w:color w:val="auto"/>
          <w:sz w:val="32"/>
          <w:szCs w:val="32"/>
          <w:lang w:val="en-US" w:eastAsia="zh-CN"/>
        </w:rPr>
        <w:t>1344.3</w:t>
      </w:r>
      <w:r>
        <w:rPr>
          <w:rFonts w:hint="eastAsia" w:ascii="方正仿宋_GB2312" w:hAnsi="方正仿宋_GB2312" w:eastAsia="方正仿宋_GB2312" w:cs="方正仿宋_GB2312"/>
          <w:color w:val="auto"/>
          <w:sz w:val="32"/>
          <w:szCs w:val="32"/>
        </w:rPr>
        <w:t>万元，其中：基本支出</w:t>
      </w:r>
      <w:r>
        <w:rPr>
          <w:rFonts w:hint="eastAsia" w:ascii="方正仿宋_GB2312" w:hAnsi="方正仿宋_GB2312" w:eastAsia="方正仿宋_GB2312" w:cs="方正仿宋_GB2312"/>
          <w:color w:val="auto"/>
          <w:sz w:val="32"/>
          <w:szCs w:val="32"/>
          <w:lang w:val="en-US" w:eastAsia="zh-CN"/>
        </w:rPr>
        <w:t>1222.33</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90.93</w:t>
      </w:r>
      <w:r>
        <w:rPr>
          <w:rFonts w:hint="eastAsia" w:ascii="方正仿宋_GB2312" w:hAnsi="方正仿宋_GB2312" w:eastAsia="方正仿宋_GB2312" w:cs="方正仿宋_GB2312"/>
          <w:color w:val="auto"/>
          <w:sz w:val="32"/>
          <w:szCs w:val="32"/>
        </w:rPr>
        <w:t>%；项目支出</w:t>
      </w:r>
      <w:r>
        <w:rPr>
          <w:rFonts w:hint="eastAsia" w:ascii="方正仿宋_GB2312" w:hAnsi="方正仿宋_GB2312" w:eastAsia="方正仿宋_GB2312" w:cs="方正仿宋_GB2312"/>
          <w:color w:val="auto"/>
          <w:sz w:val="32"/>
          <w:szCs w:val="32"/>
          <w:lang w:val="en-US" w:eastAsia="zh-CN"/>
        </w:rPr>
        <w:t>121.97</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9.07</w:t>
      </w:r>
      <w:r>
        <w:rPr>
          <w:rFonts w:hint="eastAsia" w:ascii="方正仿宋_GB2312" w:hAnsi="方正仿宋_GB2312" w:eastAsia="方正仿宋_GB2312" w:cs="方正仿宋_GB2312"/>
          <w:color w:val="auto"/>
          <w:sz w:val="32"/>
          <w:szCs w:val="32"/>
        </w:rPr>
        <w:t>%；上缴上级支出</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%；经营支出</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%；对附属单位补助支出</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w:t>
      </w:r>
      <w:r>
        <w:rPr>
          <w:rFonts w:hint="eastAsia" w:ascii="仿宋" w:hAnsi="仿宋" w:eastAsia="仿宋"/>
          <w:b/>
          <w:color w:val="auto"/>
          <w:sz w:val="32"/>
          <w:szCs w:val="32"/>
        </w:rPr>
        <w:t>（注：数据来源于财决</w:t>
      </w:r>
      <w:r>
        <w:rPr>
          <w:rFonts w:ascii="仿宋" w:hAnsi="仿宋" w:eastAsia="仿宋"/>
          <w:b/>
          <w:color w:val="auto"/>
          <w:sz w:val="32"/>
          <w:szCs w:val="32"/>
        </w:rPr>
        <w:t>04</w:t>
      </w:r>
      <w:r>
        <w:rPr>
          <w:rFonts w:hint="eastAsia" w:ascii="仿宋" w:hAnsi="仿宋" w:eastAsia="仿宋"/>
          <w:b/>
          <w:color w:val="auto"/>
          <w:sz w:val="32"/>
          <w:szCs w:val="32"/>
        </w:rPr>
        <w:t>表）</w:t>
      </w:r>
      <w:bookmarkEnd w:id="36"/>
    </w:p>
    <w:p>
      <w:pPr>
        <w:spacing w:line="600" w:lineRule="exact"/>
        <w:rPr>
          <w:rFonts w:hint="eastAsia" w:ascii="仿宋" w:hAnsi="仿宋" w:eastAsia="仿宋"/>
          <w:color w:val="auto"/>
          <w:sz w:val="32"/>
          <w:szCs w:val="32"/>
        </w:rPr>
      </w:pPr>
    </w:p>
    <w:p>
      <w:pPr>
        <w:pStyle w:val="2"/>
        <w:rPr>
          <w:rFonts w:hint="eastAsia" w:ascii="仿宋" w:hAnsi="仿宋" w:eastAsia="仿宋"/>
          <w:color w:val="auto"/>
          <w:sz w:val="32"/>
          <w:szCs w:val="32"/>
        </w:rPr>
      </w:pPr>
      <w:r>
        <w:rPr>
          <w:rFonts w:hint="eastAsia" w:ascii="仿宋" w:hAnsi="仿宋" w:eastAsia="仿宋"/>
          <w:color w:val="auto"/>
          <w:sz w:val="32"/>
          <w:szCs w:val="32"/>
          <w:lang w:eastAsia="zh-CN"/>
        </w:rPr>
        <w:drawing>
          <wp:inline distT="0" distB="0" distL="114300" distR="114300">
            <wp:extent cx="4975225" cy="2371725"/>
            <wp:effectExtent l="4445" t="4445" r="1143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outlineLvl w:val="1"/>
        <w:rPr>
          <w:rStyle w:val="25"/>
          <w:rFonts w:ascii="黑体" w:hAnsi="黑体" w:eastAsia="黑体"/>
          <w:b w:val="0"/>
          <w:color w:val="auto"/>
        </w:rPr>
      </w:pPr>
      <w:bookmarkStart w:id="37" w:name="_Toc15396606"/>
      <w:bookmarkStart w:id="38" w:name="_Toc15377208"/>
      <w:bookmarkStart w:id="39" w:name="_Toc28152"/>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37"/>
      <w:bookmarkEnd w:id="38"/>
      <w:bookmarkEnd w:id="39"/>
    </w:p>
    <w:p>
      <w:pPr>
        <w:snapToGrid/>
        <w:spacing w:line="500" w:lineRule="exact"/>
        <w:ind w:firstLine="640" w:firstLineChars="200"/>
        <w:rPr>
          <w:rFonts w:hint="eastAsia" w:ascii="仿宋" w:hAnsi="仿宋" w:eastAsia="仿宋"/>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年财政拨款收、支总计</w:t>
      </w:r>
      <w:r>
        <w:rPr>
          <w:rFonts w:hint="eastAsia" w:ascii="方正仿宋_GB2312" w:hAnsi="方正仿宋_GB2312" w:eastAsia="方正仿宋_GB2312" w:cs="方正仿宋_GB2312"/>
          <w:color w:val="auto"/>
          <w:sz w:val="32"/>
          <w:szCs w:val="32"/>
          <w:lang w:val="en-US" w:eastAsia="zh-CN"/>
        </w:rPr>
        <w:t>1344.3</w:t>
      </w:r>
      <w:r>
        <w:rPr>
          <w:rFonts w:hint="eastAsia" w:ascii="方正仿宋_GB2312" w:hAnsi="方正仿宋_GB2312" w:eastAsia="方正仿宋_GB2312" w:cs="方正仿宋_GB2312"/>
          <w:color w:val="auto"/>
          <w:sz w:val="32"/>
          <w:szCs w:val="32"/>
        </w:rPr>
        <w:t>万元。与201</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rPr>
        <w:t>年相比，财政拨款收、支总计各增加</w:t>
      </w:r>
      <w:r>
        <w:rPr>
          <w:rFonts w:hint="eastAsia" w:ascii="方正仿宋_GB2312" w:hAnsi="方正仿宋_GB2312" w:eastAsia="方正仿宋_GB2312" w:cs="方正仿宋_GB2312"/>
          <w:color w:val="auto"/>
          <w:sz w:val="32"/>
          <w:szCs w:val="32"/>
          <w:lang w:val="en-US" w:eastAsia="zh-CN"/>
        </w:rPr>
        <w:t>88.46</w:t>
      </w:r>
      <w:r>
        <w:rPr>
          <w:rFonts w:hint="eastAsia" w:ascii="方正仿宋_GB2312" w:hAnsi="方正仿宋_GB2312" w:eastAsia="方正仿宋_GB2312" w:cs="方正仿宋_GB2312"/>
          <w:color w:val="auto"/>
          <w:sz w:val="32"/>
          <w:szCs w:val="32"/>
        </w:rPr>
        <w:t>万元，增长</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rPr>
        <w:t>%。主要变动原因是</w:t>
      </w:r>
      <w:r>
        <w:rPr>
          <w:rFonts w:hint="eastAsia" w:ascii="方正仿宋_GB2312" w:hAnsi="方正仿宋_GB2312" w:eastAsia="方正仿宋_GB2312" w:cs="方正仿宋_GB2312"/>
          <w:color w:val="auto"/>
          <w:sz w:val="32"/>
          <w:szCs w:val="32"/>
          <w:lang w:val="en-US" w:eastAsia="zh-CN"/>
        </w:rPr>
        <w:t>落实省委关心老同志相关政策，由我单位代发的全省部分老同志生活补助、医疗补助和特困补助经费增加，2020年对家庭和个人补助拨款收入增加79.35万元</w:t>
      </w:r>
      <w:r>
        <w:rPr>
          <w:rFonts w:hint="eastAsia" w:ascii="方正仿宋_GB2312" w:hAnsi="方正仿宋_GB2312" w:eastAsia="方正仿宋_GB2312" w:cs="方正仿宋_GB2312"/>
          <w:color w:val="auto"/>
          <w:sz w:val="32"/>
          <w:szCs w:val="32"/>
        </w:rPr>
        <w:t>。</w:t>
      </w:r>
      <w:r>
        <w:rPr>
          <w:rFonts w:hint="eastAsia" w:ascii="仿宋" w:hAnsi="仿宋" w:eastAsia="仿宋"/>
          <w:b/>
          <w:color w:val="auto"/>
          <w:sz w:val="32"/>
          <w:szCs w:val="32"/>
        </w:rPr>
        <w:t>（注：数据来源于财决</w:t>
      </w:r>
      <w:r>
        <w:rPr>
          <w:rFonts w:ascii="仿宋" w:hAnsi="仿宋" w:eastAsia="仿宋"/>
          <w:b/>
          <w:color w:val="auto"/>
          <w:sz w:val="32"/>
          <w:szCs w:val="32"/>
        </w:rPr>
        <w:t>Z01-1</w:t>
      </w:r>
      <w:r>
        <w:rPr>
          <w:rFonts w:hint="eastAsia" w:ascii="仿宋" w:hAnsi="仿宋" w:eastAsia="仿宋"/>
          <w:b/>
          <w:color w:val="auto"/>
          <w:sz w:val="32"/>
          <w:szCs w:val="32"/>
        </w:rPr>
        <w:t>表</w:t>
      </w:r>
      <w:r>
        <w:rPr>
          <w:rFonts w:ascii="仿宋" w:hAnsi="仿宋" w:eastAsia="仿宋"/>
          <w:b/>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 w:hAnsi="仿宋" w:eastAsia="仿宋"/>
          <w:b/>
          <w:color w:val="auto"/>
          <w:sz w:val="32"/>
          <w:szCs w:val="32"/>
        </w:rPr>
      </w:pPr>
      <w:r>
        <w:rPr>
          <w:rFonts w:hint="eastAsia" w:ascii="仿宋" w:hAnsi="仿宋" w:eastAsia="仿宋"/>
          <w:color w:val="auto"/>
          <w:sz w:val="32"/>
          <w:szCs w:val="32"/>
          <w:lang w:eastAsia="zh-CN"/>
        </w:rPr>
        <w:drawing>
          <wp:anchor distT="0" distB="0" distL="114300" distR="114300" simplePos="0" relativeHeight="251659264" behindDoc="1" locked="0" layoutInCell="1" allowOverlap="1">
            <wp:simplePos x="0" y="0"/>
            <wp:positionH relativeFrom="column">
              <wp:posOffset>-27305</wp:posOffset>
            </wp:positionH>
            <wp:positionV relativeFrom="paragraph">
              <wp:posOffset>71120</wp:posOffset>
            </wp:positionV>
            <wp:extent cx="5174615" cy="2857500"/>
            <wp:effectExtent l="5080" t="4445" r="20955" b="14605"/>
            <wp:wrapTight wrapText="bothSides">
              <wp:wrapPolygon>
                <wp:start x="-21" y="-34"/>
                <wp:lineTo x="-21" y="21566"/>
                <wp:lineTo x="21528" y="21566"/>
                <wp:lineTo x="21528" y="-34"/>
                <wp:lineTo x="-21" y="-34"/>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rPr>
        <w:t>（图4：财政拨款收、支决算总计变动情况）（柱状图）</w:t>
      </w:r>
    </w:p>
    <w:p>
      <w:pPr>
        <w:spacing w:line="600" w:lineRule="exact"/>
        <w:ind w:firstLine="640" w:firstLineChars="200"/>
        <w:outlineLvl w:val="1"/>
        <w:rPr>
          <w:rStyle w:val="25"/>
          <w:rFonts w:ascii="黑体" w:hAnsi="黑体" w:eastAsia="黑体"/>
          <w:b w:val="0"/>
          <w:color w:val="auto"/>
        </w:rPr>
      </w:pPr>
      <w:bookmarkStart w:id="40" w:name="_Toc26088"/>
      <w:bookmarkStart w:id="41" w:name="_Toc15396607"/>
      <w:bookmarkStart w:id="42"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40"/>
      <w:bookmarkEnd w:id="41"/>
      <w:bookmarkEnd w:id="42"/>
    </w:p>
    <w:p>
      <w:pPr>
        <w:spacing w:line="600" w:lineRule="exact"/>
        <w:ind w:firstLine="643" w:firstLineChars="200"/>
        <w:outlineLvl w:val="2"/>
        <w:rPr>
          <w:rFonts w:hint="eastAsia" w:ascii="楷体" w:hAnsi="楷体" w:eastAsia="楷体" w:cs="楷体"/>
          <w:b/>
          <w:color w:val="auto"/>
          <w:sz w:val="32"/>
          <w:szCs w:val="32"/>
        </w:rPr>
      </w:pPr>
      <w:bookmarkStart w:id="43" w:name="_Toc15377210"/>
      <w:r>
        <w:rPr>
          <w:rFonts w:hint="eastAsia" w:ascii="楷体" w:hAnsi="楷体" w:eastAsia="楷体" w:cs="楷体"/>
          <w:b/>
          <w:color w:val="auto"/>
          <w:sz w:val="32"/>
          <w:szCs w:val="32"/>
        </w:rPr>
        <w:t>（一）一般公共预算财政拨款支出决算总体情况</w:t>
      </w:r>
      <w:bookmarkEnd w:id="43"/>
    </w:p>
    <w:p>
      <w:pPr>
        <w:spacing w:line="600" w:lineRule="exact"/>
        <w:ind w:firstLine="640" w:firstLineChars="200"/>
        <w:rPr>
          <w:rFonts w:ascii="仿宋" w:hAnsi="仿宋" w:eastAsia="仿宋"/>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年一般公共预算财政拨款支出</w:t>
      </w:r>
      <w:r>
        <w:rPr>
          <w:rFonts w:hint="eastAsia" w:ascii="方正仿宋_GB2312" w:hAnsi="方正仿宋_GB2312" w:eastAsia="方正仿宋_GB2312" w:cs="方正仿宋_GB2312"/>
          <w:color w:val="auto"/>
          <w:sz w:val="32"/>
          <w:szCs w:val="32"/>
          <w:lang w:val="en-US" w:eastAsia="zh-CN"/>
        </w:rPr>
        <w:t>1344.3</w:t>
      </w:r>
      <w:r>
        <w:rPr>
          <w:rFonts w:hint="eastAsia" w:ascii="方正仿宋_GB2312" w:hAnsi="方正仿宋_GB2312" w:eastAsia="方正仿宋_GB2312" w:cs="方正仿宋_GB2312"/>
          <w:color w:val="auto"/>
          <w:sz w:val="32"/>
          <w:szCs w:val="32"/>
        </w:rPr>
        <w:t>万元，占本年支出合计的</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%。与201</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rPr>
        <w:t>年相比，一般公共预算财政拨款增加</w:t>
      </w:r>
      <w:r>
        <w:rPr>
          <w:rFonts w:hint="eastAsia" w:ascii="方正仿宋_GB2312" w:hAnsi="方正仿宋_GB2312" w:eastAsia="方正仿宋_GB2312" w:cs="方正仿宋_GB2312"/>
          <w:color w:val="auto"/>
          <w:sz w:val="32"/>
          <w:szCs w:val="32"/>
          <w:lang w:val="en-US" w:eastAsia="zh-CN"/>
        </w:rPr>
        <w:t>88.46</w:t>
      </w:r>
      <w:r>
        <w:rPr>
          <w:rFonts w:hint="eastAsia" w:ascii="方正仿宋_GB2312" w:hAnsi="方正仿宋_GB2312" w:eastAsia="方正仿宋_GB2312" w:cs="方正仿宋_GB2312"/>
          <w:color w:val="auto"/>
          <w:sz w:val="32"/>
          <w:szCs w:val="32"/>
        </w:rPr>
        <w:t>万元，增长</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rPr>
        <w:t>%。主要变动原因是</w:t>
      </w:r>
      <w:r>
        <w:rPr>
          <w:rFonts w:hint="eastAsia" w:ascii="方正仿宋_GB2312" w:hAnsi="方正仿宋_GB2312" w:eastAsia="方正仿宋_GB2312" w:cs="方正仿宋_GB2312"/>
          <w:color w:val="auto"/>
          <w:sz w:val="32"/>
          <w:szCs w:val="32"/>
          <w:lang w:val="en-US" w:eastAsia="zh-CN"/>
        </w:rPr>
        <w:t>落实省委关心老同志相关政策，由我单位代发的全省部分老同志生活补助、医疗补助和特困补助经费增加，2020年对家庭和个人补助拨款收入增加79.35万元</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 w:hAnsi="仿宋" w:eastAsia="仿宋"/>
          <w:color w:val="auto"/>
          <w:sz w:val="32"/>
          <w:szCs w:val="32"/>
        </w:rPr>
      </w:pPr>
      <w:r>
        <w:rPr>
          <w:rFonts w:hint="eastAsia" w:ascii="仿宋" w:hAnsi="仿宋" w:eastAsia="仿宋"/>
          <w:color w:val="auto"/>
          <w:sz w:val="32"/>
          <w:szCs w:val="32"/>
          <w:lang w:eastAsia="zh-CN"/>
        </w:rPr>
        <w:drawing>
          <wp:anchor distT="0" distB="0" distL="114300" distR="114300" simplePos="0" relativeHeight="251660288" behindDoc="1" locked="0" layoutInCell="1" allowOverlap="1">
            <wp:simplePos x="0" y="0"/>
            <wp:positionH relativeFrom="column">
              <wp:posOffset>78740</wp:posOffset>
            </wp:positionH>
            <wp:positionV relativeFrom="paragraph">
              <wp:posOffset>63500</wp:posOffset>
            </wp:positionV>
            <wp:extent cx="5174615" cy="2857500"/>
            <wp:effectExtent l="5080" t="4445" r="20955" b="14605"/>
            <wp:wrapTight wrapText="bothSides">
              <wp:wrapPolygon>
                <wp:start x="-21" y="-34"/>
                <wp:lineTo x="-21" y="21566"/>
                <wp:lineTo x="21528" y="21566"/>
                <wp:lineTo x="21528" y="-34"/>
                <wp:lineTo x="-21" y="-34"/>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rPr>
        <w:t>（图5：一般公共预算财政拨款支出决算变动情况）（柱状图）</w:t>
      </w:r>
    </w:p>
    <w:p>
      <w:pPr>
        <w:spacing w:line="600" w:lineRule="exact"/>
        <w:ind w:firstLine="643" w:firstLineChars="200"/>
        <w:outlineLvl w:val="2"/>
        <w:rPr>
          <w:rFonts w:hint="eastAsia" w:ascii="楷体" w:hAnsi="楷体" w:eastAsia="楷体" w:cs="楷体"/>
          <w:b/>
          <w:color w:val="auto"/>
          <w:sz w:val="32"/>
          <w:szCs w:val="32"/>
        </w:rPr>
      </w:pPr>
      <w:bookmarkStart w:id="44" w:name="_Toc15377211"/>
      <w:r>
        <w:rPr>
          <w:rFonts w:hint="eastAsia" w:ascii="楷体" w:hAnsi="楷体" w:eastAsia="楷体" w:cs="楷体"/>
          <w:b/>
          <w:color w:val="auto"/>
          <w:sz w:val="32"/>
          <w:szCs w:val="32"/>
        </w:rPr>
        <w:t>（二）一般公共预算财政拨款支出决算结构情况</w:t>
      </w:r>
      <w:bookmarkEnd w:id="44"/>
    </w:p>
    <w:p>
      <w:pPr>
        <w:spacing w:line="600" w:lineRule="exact"/>
        <w:ind w:firstLine="640"/>
        <w:rPr>
          <w:rFonts w:hint="eastAsia" w:ascii="仿宋" w:hAnsi="仿宋" w:eastAsia="仿宋"/>
          <w:b/>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年一般公共预算财政拨款支出</w:t>
      </w:r>
      <w:r>
        <w:rPr>
          <w:rFonts w:hint="eastAsia" w:ascii="方正仿宋_GB2312" w:hAnsi="方正仿宋_GB2312" w:eastAsia="方正仿宋_GB2312" w:cs="方正仿宋_GB2312"/>
          <w:color w:val="auto"/>
          <w:sz w:val="32"/>
          <w:szCs w:val="32"/>
          <w:lang w:val="en-US" w:eastAsia="zh-CN"/>
        </w:rPr>
        <w:t>1344.3</w:t>
      </w:r>
      <w:r>
        <w:rPr>
          <w:rFonts w:hint="eastAsia" w:ascii="方正仿宋_GB2312" w:hAnsi="方正仿宋_GB2312" w:eastAsia="方正仿宋_GB2312" w:cs="方正仿宋_GB2312"/>
          <w:color w:val="auto"/>
          <w:sz w:val="32"/>
          <w:szCs w:val="32"/>
        </w:rPr>
        <w:t>万元，主要用于以下方面:</w:t>
      </w:r>
      <w:r>
        <w:rPr>
          <w:rFonts w:hint="eastAsia" w:ascii="仿宋" w:hAnsi="仿宋" w:eastAsia="仿宋"/>
          <w:b/>
          <w:color w:val="auto"/>
          <w:sz w:val="32"/>
          <w:szCs w:val="32"/>
        </w:rPr>
        <w:t>一般公共服务（类）</w:t>
      </w:r>
      <w:r>
        <w:rPr>
          <w:rFonts w:hint="eastAsia" w:ascii="方正仿宋_GB2312" w:hAnsi="方正仿宋_GB2312" w:eastAsia="方正仿宋_GB2312" w:cs="方正仿宋_GB2312"/>
          <w:color w:val="auto"/>
          <w:sz w:val="32"/>
          <w:szCs w:val="32"/>
        </w:rPr>
        <w:t>支出</w:t>
      </w:r>
      <w:r>
        <w:rPr>
          <w:rFonts w:hint="eastAsia" w:ascii="方正仿宋_GB2312" w:hAnsi="方正仿宋_GB2312" w:eastAsia="方正仿宋_GB2312" w:cs="方正仿宋_GB2312"/>
          <w:color w:val="auto"/>
          <w:sz w:val="32"/>
          <w:szCs w:val="32"/>
          <w:lang w:val="en-US" w:eastAsia="zh-CN"/>
        </w:rPr>
        <w:t>32.31</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w:t>
      </w:r>
      <w:r>
        <w:rPr>
          <w:rFonts w:hint="eastAsia" w:ascii="仿宋" w:hAnsi="仿宋" w:eastAsia="仿宋"/>
          <w:b/>
          <w:color w:val="auto"/>
          <w:sz w:val="32"/>
          <w:szCs w:val="32"/>
        </w:rPr>
        <w:t>教育支出（类）</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0.1</w:t>
      </w:r>
      <w:r>
        <w:rPr>
          <w:rFonts w:hint="eastAsia" w:ascii="方正仿宋_GB2312" w:hAnsi="方正仿宋_GB2312" w:eastAsia="方正仿宋_GB2312" w:cs="方正仿宋_GB2312"/>
          <w:color w:val="auto"/>
          <w:sz w:val="32"/>
          <w:szCs w:val="32"/>
        </w:rPr>
        <w:t>%；</w:t>
      </w:r>
      <w:r>
        <w:rPr>
          <w:rFonts w:hint="eastAsia" w:ascii="仿宋" w:hAnsi="仿宋" w:eastAsia="仿宋"/>
          <w:b/>
          <w:color w:val="auto"/>
          <w:sz w:val="32"/>
          <w:szCs w:val="32"/>
        </w:rPr>
        <w:t>社会保障和就业（类）</w:t>
      </w:r>
      <w:r>
        <w:rPr>
          <w:rFonts w:hint="eastAsia" w:ascii="方正仿宋_GB2312" w:hAnsi="方正仿宋_GB2312" w:eastAsia="方正仿宋_GB2312" w:cs="方正仿宋_GB2312"/>
          <w:color w:val="auto"/>
          <w:sz w:val="32"/>
          <w:szCs w:val="32"/>
          <w:lang w:val="en-US" w:eastAsia="zh-CN"/>
        </w:rPr>
        <w:t>支出1264.68万元，占94%；</w:t>
      </w:r>
      <w:r>
        <w:rPr>
          <w:rFonts w:hint="eastAsia" w:ascii="仿宋" w:hAnsi="仿宋" w:eastAsia="仿宋"/>
          <w:b/>
          <w:bCs/>
          <w:color w:val="auto"/>
          <w:sz w:val="32"/>
          <w:szCs w:val="32"/>
        </w:rPr>
        <w:t>卫生健康支出</w:t>
      </w:r>
      <w:r>
        <w:rPr>
          <w:rFonts w:hint="eastAsia" w:ascii="方正仿宋_GB2312" w:hAnsi="方正仿宋_GB2312" w:eastAsia="方正仿宋_GB2312" w:cs="方正仿宋_GB2312"/>
          <w:color w:val="auto"/>
          <w:sz w:val="32"/>
          <w:szCs w:val="32"/>
          <w:lang w:val="en-US" w:eastAsia="zh-CN"/>
        </w:rPr>
        <w:t>25.25万元，占2%；</w:t>
      </w:r>
      <w:r>
        <w:rPr>
          <w:rFonts w:hint="eastAsia" w:ascii="仿宋" w:hAnsi="仿宋" w:eastAsia="仿宋"/>
          <w:b/>
          <w:bCs/>
          <w:color w:val="auto"/>
          <w:sz w:val="32"/>
          <w:szCs w:val="32"/>
        </w:rPr>
        <w:t>住房保障支出</w:t>
      </w:r>
      <w:r>
        <w:rPr>
          <w:rFonts w:hint="eastAsia" w:ascii="方正仿宋_GB2312" w:hAnsi="方正仿宋_GB2312" w:eastAsia="方正仿宋_GB2312" w:cs="方正仿宋_GB2312"/>
          <w:color w:val="auto"/>
          <w:sz w:val="32"/>
          <w:szCs w:val="32"/>
          <w:lang w:val="en-US" w:eastAsia="zh-CN"/>
        </w:rPr>
        <w:t>20.06万元，占1%。</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w:t>
      </w:r>
      <w:r>
        <w:rPr>
          <w:rFonts w:hint="eastAsia" w:ascii="仿宋" w:hAnsi="仿宋" w:eastAsia="仿宋"/>
          <w:b/>
          <w:color w:val="auto"/>
          <w:sz w:val="32"/>
          <w:szCs w:val="32"/>
          <w:highlight w:val="none"/>
        </w:rPr>
        <w:t>罗列全部功能分类科目，至类级。）</w:t>
      </w:r>
    </w:p>
    <w:p>
      <w:pPr>
        <w:spacing w:line="600" w:lineRule="exact"/>
        <w:ind w:firstLine="640"/>
        <w:rPr>
          <w:rFonts w:ascii="仿宋" w:hAnsi="仿宋" w:eastAsia="仿宋"/>
          <w:color w:val="auto"/>
          <w:sz w:val="32"/>
          <w:szCs w:val="32"/>
        </w:rPr>
      </w:pPr>
      <w:r>
        <w:rPr>
          <w:rFonts w:hint="eastAsia" w:ascii="仿宋_GB2312" w:hAnsi="仿宋" w:eastAsia="仿宋_GB2312"/>
          <w:sz w:val="28"/>
          <w:szCs w:val="28"/>
        </w:rPr>
        <w:pict>
          <v:shape id="_x0000_s1026" o:spid="_x0000_s1026" o:spt="75" type="#_x0000_t75" style="position:absolute;left:0pt;margin-left:6.75pt;margin-top:6.1pt;height:185.65pt;width:387.85pt;z-index:251661312;mso-width-relative:page;mso-height-relative:page;" o:ole="t" filled="f" o:preferrelative="t" stroked="f" coordsize="21600,21600">
            <v:path/>
            <v:fill on="f" focussize="0,0"/>
            <v:stroke on="f"/>
            <v:imagedata r:id="rId12" o:title=""/>
            <o:lock v:ext="edit" aspectratio="t"/>
          </v:shape>
          <o:OLEObject Type="Embed" ProgID="MSGraph.Chart.8" ShapeID="_x0000_s1026" DrawAspect="Content" ObjectID="_1468075725" r:id="rId11">
            <o:LockedField>false</o:LockedField>
          </o:OLEObject>
        </w:pict>
      </w: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3" w:firstLineChars="200"/>
        <w:outlineLvl w:val="2"/>
        <w:rPr>
          <w:rFonts w:hint="eastAsia" w:ascii="楷体" w:hAnsi="楷体" w:eastAsia="楷体" w:cs="楷体"/>
          <w:b/>
          <w:color w:val="auto"/>
          <w:sz w:val="32"/>
          <w:szCs w:val="32"/>
        </w:rPr>
      </w:pPr>
      <w:bookmarkStart w:id="45" w:name="_Toc15377212"/>
      <w:r>
        <w:rPr>
          <w:rFonts w:hint="eastAsia" w:ascii="楷体" w:hAnsi="楷体" w:eastAsia="楷体" w:cs="楷体"/>
          <w:b/>
          <w:color w:val="auto"/>
          <w:sz w:val="32"/>
          <w:szCs w:val="32"/>
        </w:rPr>
        <w:t>（三）一般公共预算财政拨款支出决算具体情况</w:t>
      </w:r>
      <w:bookmarkEnd w:id="45"/>
    </w:p>
    <w:p>
      <w:pPr>
        <w:spacing w:line="600" w:lineRule="exact"/>
        <w:ind w:firstLine="640" w:firstLineChars="200"/>
        <w:outlineLvl w:val="2"/>
        <w:rPr>
          <w:rFonts w:hint="eastAsia" w:ascii="方正仿宋_GB2312" w:hAnsi="方正仿宋_GB2312" w:eastAsia="方正仿宋_GB2312" w:cs="方正仿宋_GB2312"/>
          <w:b w:val="0"/>
          <w:bCs/>
          <w:color w:val="auto"/>
          <w:sz w:val="32"/>
          <w:szCs w:val="32"/>
        </w:rPr>
      </w:pPr>
      <w:bookmarkStart w:id="46" w:name="_Toc15377444"/>
      <w:bookmarkStart w:id="47" w:name="_Toc15377213"/>
      <w:bookmarkStart w:id="48" w:name="_Toc15378460"/>
      <w:r>
        <w:rPr>
          <w:rFonts w:hint="eastAsia" w:ascii="方正仿宋_GB2312" w:hAnsi="方正仿宋_GB2312" w:eastAsia="方正仿宋_GB2312" w:cs="方正仿宋_GB2312"/>
          <w:b w:val="0"/>
          <w:bCs/>
          <w:color w:val="auto"/>
          <w:sz w:val="32"/>
          <w:szCs w:val="32"/>
        </w:rPr>
        <w:t>20</w:t>
      </w:r>
      <w:r>
        <w:rPr>
          <w:rFonts w:hint="eastAsia" w:ascii="方正仿宋_GB2312" w:hAnsi="方正仿宋_GB2312" w:eastAsia="方正仿宋_GB2312" w:cs="方正仿宋_GB2312"/>
          <w:b w:val="0"/>
          <w:bCs/>
          <w:color w:val="auto"/>
          <w:sz w:val="32"/>
          <w:szCs w:val="32"/>
          <w:lang w:val="en-US" w:eastAsia="zh-CN"/>
        </w:rPr>
        <w:t>20</w:t>
      </w:r>
      <w:r>
        <w:rPr>
          <w:rFonts w:hint="eastAsia" w:ascii="方正仿宋_GB2312" w:hAnsi="方正仿宋_GB2312" w:eastAsia="方正仿宋_GB2312" w:cs="方正仿宋_GB2312"/>
          <w:b w:val="0"/>
          <w:bCs/>
          <w:color w:val="auto"/>
          <w:sz w:val="32"/>
          <w:szCs w:val="32"/>
        </w:rPr>
        <w:t>年</w:t>
      </w:r>
      <w:r>
        <w:rPr>
          <w:rFonts w:hint="eastAsia" w:ascii="方正仿宋_GB2312" w:hAnsi="方正仿宋_GB2312" w:eastAsia="方正仿宋_GB2312" w:cs="方正仿宋_GB2312"/>
          <w:b w:val="0"/>
          <w:bCs/>
          <w:color w:val="auto"/>
          <w:sz w:val="32"/>
          <w:szCs w:val="32"/>
          <w:lang w:eastAsia="zh-CN"/>
        </w:rPr>
        <w:t>一</w:t>
      </w:r>
      <w:r>
        <w:rPr>
          <w:rFonts w:hint="eastAsia" w:ascii="方正仿宋_GB2312" w:hAnsi="方正仿宋_GB2312" w:eastAsia="方正仿宋_GB2312" w:cs="方正仿宋_GB2312"/>
          <w:b w:val="0"/>
          <w:bCs/>
          <w:color w:val="auto"/>
          <w:sz w:val="32"/>
          <w:szCs w:val="32"/>
        </w:rPr>
        <w:t>般公共预算支出决算数为</w:t>
      </w:r>
      <w:r>
        <w:rPr>
          <w:rFonts w:hint="eastAsia" w:ascii="方正仿宋_GB2312" w:hAnsi="方正仿宋_GB2312" w:eastAsia="方正仿宋_GB2312" w:cs="方正仿宋_GB2312"/>
          <w:b w:val="0"/>
          <w:bCs/>
          <w:color w:val="auto"/>
          <w:sz w:val="32"/>
          <w:szCs w:val="32"/>
          <w:lang w:val="en-US" w:eastAsia="zh-CN"/>
        </w:rPr>
        <w:t>1344.3万元</w:t>
      </w:r>
      <w:r>
        <w:rPr>
          <w:rFonts w:hint="eastAsia" w:ascii="方正仿宋_GB2312" w:hAnsi="方正仿宋_GB2312" w:eastAsia="方正仿宋_GB2312" w:cs="方正仿宋_GB2312"/>
          <w:b w:val="0"/>
          <w:bCs/>
          <w:color w:val="auto"/>
          <w:sz w:val="32"/>
          <w:szCs w:val="32"/>
        </w:rPr>
        <w:t>，</w:t>
      </w:r>
      <w:r>
        <w:rPr>
          <w:rStyle w:val="14"/>
          <w:rFonts w:hint="eastAsia" w:ascii="方正仿宋_GB2312" w:hAnsi="方正仿宋_GB2312" w:eastAsia="方正仿宋_GB2312" w:cs="方正仿宋_GB2312"/>
          <w:b w:val="0"/>
          <w:bCs/>
          <w:color w:val="auto"/>
          <w:sz w:val="32"/>
          <w:szCs w:val="32"/>
        </w:rPr>
        <w:t>完成预算</w:t>
      </w:r>
      <w:r>
        <w:rPr>
          <w:rStyle w:val="14"/>
          <w:rFonts w:hint="eastAsia" w:ascii="方正仿宋_GB2312" w:hAnsi="方正仿宋_GB2312" w:eastAsia="方正仿宋_GB2312" w:cs="方正仿宋_GB2312"/>
          <w:b w:val="0"/>
          <w:bCs/>
          <w:color w:val="auto"/>
          <w:sz w:val="32"/>
          <w:szCs w:val="32"/>
          <w:lang w:val="en-US" w:eastAsia="zh-CN"/>
        </w:rPr>
        <w:t>100</w:t>
      </w:r>
      <w:r>
        <w:rPr>
          <w:rStyle w:val="14"/>
          <w:rFonts w:hint="eastAsia" w:ascii="方正仿宋_GB2312" w:hAnsi="方正仿宋_GB2312" w:eastAsia="方正仿宋_GB2312" w:cs="方正仿宋_GB2312"/>
          <w:b w:val="0"/>
          <w:bCs/>
          <w:color w:val="auto"/>
          <w:sz w:val="32"/>
          <w:szCs w:val="32"/>
        </w:rPr>
        <w:t>%。其中：</w:t>
      </w:r>
      <w:bookmarkEnd w:id="46"/>
      <w:bookmarkEnd w:id="47"/>
      <w:bookmarkEnd w:id="48"/>
    </w:p>
    <w:p>
      <w:pPr>
        <w:spacing w:line="600" w:lineRule="exact"/>
        <w:ind w:firstLine="643" w:firstLineChars="200"/>
        <w:rPr>
          <w:rFonts w:hint="eastAsia" w:ascii="方正仿宋_GB2312" w:hAnsi="方正仿宋_GB2312" w:eastAsia="方正仿宋_GB2312" w:cs="方正仿宋_GB2312"/>
          <w:color w:val="auto"/>
          <w:sz w:val="32"/>
          <w:szCs w:val="32"/>
          <w:lang w:val="en-US" w:eastAsia="zh-CN"/>
        </w:rPr>
      </w:pPr>
      <w:r>
        <w:rPr>
          <w:rStyle w:val="14"/>
          <w:rFonts w:ascii="仿宋" w:hAnsi="仿宋" w:eastAsia="仿宋"/>
          <w:bCs/>
          <w:color w:val="auto"/>
          <w:sz w:val="32"/>
          <w:szCs w:val="32"/>
        </w:rPr>
        <w:t>1.</w:t>
      </w:r>
      <w:r>
        <w:rPr>
          <w:rStyle w:val="14"/>
          <w:rFonts w:hint="eastAsia" w:ascii="仿宋" w:hAnsi="仿宋" w:eastAsia="仿宋"/>
          <w:bCs/>
          <w:color w:val="auto"/>
          <w:sz w:val="32"/>
          <w:szCs w:val="32"/>
        </w:rPr>
        <w:t>一般公共服务（类）</w:t>
      </w:r>
      <w:r>
        <w:rPr>
          <w:rStyle w:val="14"/>
          <w:rFonts w:hint="eastAsia" w:ascii="仿宋" w:hAnsi="仿宋" w:eastAsia="仿宋"/>
          <w:bCs/>
          <w:color w:val="auto"/>
          <w:sz w:val="32"/>
          <w:szCs w:val="32"/>
          <w:lang w:val="en-US" w:eastAsia="zh-CN"/>
        </w:rPr>
        <w:t>政府办公厅（室）及相关机构事务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其他政府办公厅（室）及相关机构事务支出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支出决算为13.97万元，完成预算100%。</w:t>
      </w:r>
      <w:r>
        <w:rPr>
          <w:rStyle w:val="14"/>
          <w:rFonts w:hint="eastAsia" w:ascii="仿宋" w:hAnsi="仿宋" w:eastAsia="仿宋"/>
          <w:bCs/>
          <w:color w:val="auto"/>
          <w:sz w:val="32"/>
          <w:szCs w:val="32"/>
        </w:rPr>
        <w:t>一般公共服务（类）</w:t>
      </w:r>
      <w:r>
        <w:rPr>
          <w:rStyle w:val="14"/>
          <w:rFonts w:hint="eastAsia" w:ascii="仿宋" w:hAnsi="仿宋" w:eastAsia="仿宋"/>
          <w:bCs/>
          <w:color w:val="auto"/>
          <w:sz w:val="32"/>
          <w:szCs w:val="32"/>
          <w:lang w:val="en-US" w:eastAsia="zh-CN"/>
        </w:rPr>
        <w:t>党委办公厅及相关机构事务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一般行政管理（项）：</w:t>
      </w:r>
      <w:r>
        <w:rPr>
          <w:rStyle w:val="14"/>
          <w:rFonts w:hint="eastAsia" w:ascii="仿宋" w:hAnsi="仿宋" w:eastAsia="仿宋"/>
          <w:b w:val="0"/>
          <w:bCs/>
          <w:color w:val="auto"/>
          <w:sz w:val="32"/>
          <w:szCs w:val="32"/>
        </w:rPr>
        <w:t>支</w:t>
      </w:r>
      <w:r>
        <w:rPr>
          <w:rFonts w:hint="eastAsia" w:ascii="方正仿宋_GB2312" w:hAnsi="方正仿宋_GB2312" w:eastAsia="方正仿宋_GB2312" w:cs="方正仿宋_GB2312"/>
          <w:color w:val="auto"/>
          <w:sz w:val="32"/>
          <w:szCs w:val="32"/>
          <w:lang w:val="en-US" w:eastAsia="zh-CN"/>
        </w:rPr>
        <w:t>出决算为3.1万元，完成预算100%。</w:t>
      </w:r>
      <w:r>
        <w:rPr>
          <w:rStyle w:val="14"/>
          <w:rFonts w:hint="eastAsia" w:ascii="仿宋" w:hAnsi="仿宋" w:eastAsia="仿宋"/>
          <w:bCs/>
          <w:color w:val="auto"/>
          <w:sz w:val="32"/>
          <w:szCs w:val="32"/>
        </w:rPr>
        <w:t>一般公共服务（类）</w:t>
      </w:r>
      <w:r>
        <w:rPr>
          <w:rStyle w:val="14"/>
          <w:rFonts w:hint="eastAsia" w:ascii="仿宋" w:hAnsi="仿宋" w:eastAsia="仿宋"/>
          <w:bCs/>
          <w:color w:val="auto"/>
          <w:sz w:val="32"/>
          <w:szCs w:val="32"/>
          <w:lang w:val="en-US" w:eastAsia="zh-CN"/>
        </w:rPr>
        <w:t>其他共产党事务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行政运行（项）：</w:t>
      </w:r>
      <w:r>
        <w:rPr>
          <w:rFonts w:hint="eastAsia" w:ascii="方正仿宋_GB2312" w:hAnsi="方正仿宋_GB2312" w:eastAsia="方正仿宋_GB2312" w:cs="方正仿宋_GB2312"/>
          <w:color w:val="auto"/>
          <w:sz w:val="32"/>
          <w:szCs w:val="32"/>
          <w:lang w:val="en-US" w:eastAsia="zh-CN"/>
        </w:rPr>
        <w:t>支出决算为15.21万元，完成预算100%，主要是公车运行维护费5.21万元，设施设备维修费10万元。</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2.</w:t>
      </w:r>
      <w:r>
        <w:rPr>
          <w:rStyle w:val="14"/>
          <w:rFonts w:hint="eastAsia" w:ascii="仿宋" w:hAnsi="仿宋" w:eastAsia="仿宋"/>
          <w:bCs/>
          <w:color w:val="auto"/>
          <w:sz w:val="32"/>
          <w:szCs w:val="32"/>
        </w:rPr>
        <w:t>教育（类）</w:t>
      </w:r>
      <w:r>
        <w:rPr>
          <w:rStyle w:val="14"/>
          <w:rFonts w:hint="eastAsia" w:ascii="仿宋" w:hAnsi="仿宋" w:eastAsia="仿宋"/>
          <w:bCs/>
          <w:color w:val="auto"/>
          <w:sz w:val="32"/>
          <w:szCs w:val="32"/>
          <w:lang w:val="en-US" w:eastAsia="zh-CN"/>
        </w:rPr>
        <w:t>进修及培训</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培训支出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w:t>
      </w:r>
      <w:r>
        <w:rPr>
          <w:rFonts w:hint="eastAsia" w:ascii="方正仿宋_GB2312" w:hAnsi="方正仿宋_GB2312" w:eastAsia="方正仿宋_GB2312" w:cs="方正仿宋_GB2312"/>
          <w:color w:val="auto"/>
          <w:sz w:val="32"/>
          <w:szCs w:val="32"/>
          <w:lang w:val="en-US" w:eastAsia="zh-CN"/>
        </w:rPr>
        <w:t>决算为2万元，完成预算100%。</w:t>
      </w:r>
    </w:p>
    <w:p>
      <w:pPr>
        <w:spacing w:line="600" w:lineRule="exact"/>
        <w:ind w:firstLine="643" w:firstLineChars="200"/>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3</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val="en-US" w:eastAsia="zh-CN"/>
        </w:rPr>
        <w:t>行政事业单位养老支出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行政单位离休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支出决算为91.81万元，完成预算100%，</w:t>
      </w:r>
      <w:r>
        <w:rPr>
          <w:rStyle w:val="14"/>
          <w:rFonts w:hint="eastAsia" w:ascii="仿宋" w:hAnsi="仿宋" w:eastAsia="仿宋" w:cstheme="minorBidi"/>
          <w:bCs/>
          <w:color w:val="auto"/>
          <w:sz w:val="32"/>
          <w:szCs w:val="32"/>
          <w:lang w:val="en-US" w:eastAsia="zh-CN"/>
        </w:rPr>
        <w:t>事业</w:t>
      </w:r>
      <w:r>
        <w:rPr>
          <w:rStyle w:val="14"/>
          <w:rFonts w:hint="eastAsia" w:ascii="仿宋" w:hAnsi="仿宋" w:eastAsia="仿宋"/>
          <w:bCs/>
          <w:color w:val="auto"/>
          <w:sz w:val="32"/>
          <w:szCs w:val="32"/>
          <w:lang w:val="en-US" w:eastAsia="zh-CN"/>
        </w:rPr>
        <w:t>单位离休</w:t>
      </w:r>
      <w:r>
        <w:rPr>
          <w:rStyle w:val="14"/>
          <w:rFonts w:hint="eastAsia" w:ascii="仿宋" w:hAnsi="仿宋" w:eastAsia="仿宋"/>
          <w:bCs/>
          <w:color w:val="auto"/>
          <w:sz w:val="32"/>
          <w:szCs w:val="32"/>
        </w:rPr>
        <w:t>（项）</w:t>
      </w:r>
      <w:r>
        <w:rPr>
          <w:rStyle w:val="14"/>
          <w:rFonts w:hint="eastAsia" w:ascii="仿宋" w:hAnsi="仿宋" w:eastAsia="仿宋"/>
          <w:bCs/>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支出决算为150.16万元，完成预算100%，</w:t>
      </w:r>
      <w:r>
        <w:rPr>
          <w:rStyle w:val="14"/>
          <w:rFonts w:hint="eastAsia" w:ascii="仿宋" w:hAnsi="仿宋" w:eastAsia="仿宋"/>
          <w:bCs/>
          <w:color w:val="auto"/>
          <w:sz w:val="32"/>
          <w:szCs w:val="32"/>
          <w:lang w:val="en-US" w:eastAsia="zh-CN"/>
        </w:rPr>
        <w:t>离退休人员管理机构</w:t>
      </w:r>
      <w:r>
        <w:rPr>
          <w:rStyle w:val="14"/>
          <w:rFonts w:hint="eastAsia" w:ascii="仿宋" w:hAnsi="仿宋" w:eastAsia="仿宋"/>
          <w:bCs/>
          <w:color w:val="auto"/>
          <w:sz w:val="32"/>
          <w:szCs w:val="32"/>
        </w:rPr>
        <w:t>（项）</w:t>
      </w:r>
      <w:r>
        <w:rPr>
          <w:rStyle w:val="14"/>
          <w:rFonts w:hint="eastAsia" w:ascii="方正仿宋_GB2312" w:hAnsi="方正仿宋_GB2312" w:eastAsia="方正仿宋_GB2312" w:cs="方正仿宋_GB2312"/>
          <w:b w:val="0"/>
          <w:bCs/>
          <w:color w:val="auto"/>
          <w:sz w:val="32"/>
          <w:szCs w:val="32"/>
        </w:rPr>
        <w:t>支出决算为</w:t>
      </w:r>
      <w:r>
        <w:rPr>
          <w:rStyle w:val="14"/>
          <w:rFonts w:hint="eastAsia" w:ascii="方正仿宋_GB2312" w:hAnsi="方正仿宋_GB2312" w:eastAsia="方正仿宋_GB2312" w:cs="方正仿宋_GB2312"/>
          <w:b w:val="0"/>
          <w:bCs/>
          <w:color w:val="auto"/>
          <w:sz w:val="32"/>
          <w:szCs w:val="32"/>
          <w:lang w:val="en-US" w:eastAsia="zh-CN"/>
        </w:rPr>
        <w:t>315.53</w:t>
      </w:r>
      <w:r>
        <w:rPr>
          <w:rStyle w:val="14"/>
          <w:rFonts w:hint="eastAsia" w:ascii="方正仿宋_GB2312" w:hAnsi="方正仿宋_GB2312" w:eastAsia="方正仿宋_GB2312" w:cs="方正仿宋_GB2312"/>
          <w:b w:val="0"/>
          <w:bCs/>
          <w:color w:val="auto"/>
          <w:sz w:val="32"/>
          <w:szCs w:val="32"/>
        </w:rPr>
        <w:t>万元，完成预算</w:t>
      </w:r>
      <w:r>
        <w:rPr>
          <w:rStyle w:val="14"/>
          <w:rFonts w:hint="eastAsia" w:ascii="方正仿宋_GB2312" w:hAnsi="方正仿宋_GB2312" w:eastAsia="方正仿宋_GB2312" w:cs="方正仿宋_GB2312"/>
          <w:b w:val="0"/>
          <w:bCs/>
          <w:color w:val="auto"/>
          <w:sz w:val="32"/>
          <w:szCs w:val="32"/>
          <w:lang w:val="en-US" w:eastAsia="zh-CN"/>
        </w:rPr>
        <w:t>100</w:t>
      </w:r>
      <w:r>
        <w:rPr>
          <w:rStyle w:val="14"/>
          <w:rFonts w:hint="eastAsia" w:ascii="方正仿宋_GB2312" w:hAnsi="方正仿宋_GB2312" w:eastAsia="方正仿宋_GB2312" w:cs="方正仿宋_GB2312"/>
          <w:b w:val="0"/>
          <w:bCs/>
          <w:color w:val="auto"/>
          <w:sz w:val="32"/>
          <w:szCs w:val="32"/>
        </w:rPr>
        <w:t>%</w:t>
      </w:r>
      <w:r>
        <w:rPr>
          <w:rStyle w:val="14"/>
          <w:rFonts w:hint="eastAsia" w:ascii="方正仿宋_GB2312" w:hAnsi="方正仿宋_GB2312" w:eastAsia="方正仿宋_GB2312" w:cs="方正仿宋_GB2312"/>
          <w:b w:val="0"/>
          <w:bCs/>
          <w:color w:val="auto"/>
          <w:sz w:val="32"/>
          <w:szCs w:val="32"/>
          <w:lang w:eastAsia="zh-CN"/>
        </w:rPr>
        <w:t>，</w:t>
      </w:r>
      <w:r>
        <w:rPr>
          <w:rStyle w:val="14"/>
          <w:rFonts w:hint="eastAsia" w:ascii="仿宋" w:hAnsi="仿宋" w:eastAsia="仿宋" w:cstheme="minorBidi"/>
          <w:bCs/>
          <w:color w:val="auto"/>
          <w:sz w:val="32"/>
          <w:szCs w:val="32"/>
          <w:lang w:val="en-US" w:eastAsia="zh-CN"/>
        </w:rPr>
        <w:t>机关事业单位基本养老保险缴费支出</w:t>
      </w:r>
      <w:r>
        <w:rPr>
          <w:rStyle w:val="14"/>
          <w:rFonts w:hint="eastAsia" w:ascii="仿宋" w:hAnsi="仿宋" w:eastAsia="仿宋"/>
          <w:bCs/>
          <w:color w:val="auto"/>
          <w:sz w:val="32"/>
          <w:szCs w:val="32"/>
        </w:rPr>
        <w:t>（项）</w:t>
      </w:r>
      <w:r>
        <w:rPr>
          <w:rStyle w:val="14"/>
          <w:rFonts w:hint="eastAsia" w:ascii="方正仿宋_GB2312" w:hAnsi="方正仿宋_GB2312" w:eastAsia="方正仿宋_GB2312" w:cs="方正仿宋_GB2312"/>
          <w:b w:val="0"/>
          <w:bCs/>
          <w:color w:val="auto"/>
          <w:sz w:val="32"/>
          <w:szCs w:val="32"/>
        </w:rPr>
        <w:t>支出决算为</w:t>
      </w:r>
      <w:r>
        <w:rPr>
          <w:rStyle w:val="14"/>
          <w:rFonts w:hint="eastAsia" w:ascii="方正仿宋_GB2312" w:hAnsi="方正仿宋_GB2312" w:eastAsia="方正仿宋_GB2312" w:cs="方正仿宋_GB2312"/>
          <w:b w:val="0"/>
          <w:bCs/>
          <w:color w:val="auto"/>
          <w:sz w:val="32"/>
          <w:szCs w:val="32"/>
          <w:lang w:val="en-US" w:eastAsia="zh-CN"/>
        </w:rPr>
        <w:t>19.79</w:t>
      </w:r>
      <w:r>
        <w:rPr>
          <w:rStyle w:val="14"/>
          <w:rFonts w:hint="eastAsia" w:ascii="方正仿宋_GB2312" w:hAnsi="方正仿宋_GB2312" w:eastAsia="方正仿宋_GB2312" w:cs="方正仿宋_GB2312"/>
          <w:b w:val="0"/>
          <w:bCs/>
          <w:color w:val="auto"/>
          <w:sz w:val="32"/>
          <w:szCs w:val="32"/>
        </w:rPr>
        <w:t>万元，完成预算</w:t>
      </w:r>
      <w:r>
        <w:rPr>
          <w:rStyle w:val="14"/>
          <w:rFonts w:hint="eastAsia" w:ascii="方正仿宋_GB2312" w:hAnsi="方正仿宋_GB2312" w:eastAsia="方正仿宋_GB2312" w:cs="方正仿宋_GB2312"/>
          <w:b w:val="0"/>
          <w:bCs/>
          <w:color w:val="auto"/>
          <w:sz w:val="32"/>
          <w:szCs w:val="32"/>
          <w:lang w:val="en-US" w:eastAsia="zh-CN"/>
        </w:rPr>
        <w:t>100</w:t>
      </w:r>
      <w:r>
        <w:rPr>
          <w:rStyle w:val="14"/>
          <w:rFonts w:hint="eastAsia" w:ascii="方正仿宋_GB2312" w:hAnsi="方正仿宋_GB2312" w:eastAsia="方正仿宋_GB2312" w:cs="方正仿宋_GB2312"/>
          <w:b w:val="0"/>
          <w:bCs/>
          <w:color w:val="auto"/>
          <w:sz w:val="32"/>
          <w:szCs w:val="32"/>
        </w:rPr>
        <w:t>%</w:t>
      </w:r>
      <w:r>
        <w:rPr>
          <w:rStyle w:val="14"/>
          <w:rFonts w:hint="eastAsia" w:ascii="方正仿宋_GB2312" w:hAnsi="方正仿宋_GB2312" w:eastAsia="方正仿宋_GB2312" w:cs="方正仿宋_GB2312"/>
          <w:b w:val="0"/>
          <w:bCs/>
          <w:color w:val="auto"/>
          <w:sz w:val="32"/>
          <w:szCs w:val="32"/>
          <w:lang w:eastAsia="zh-CN"/>
        </w:rPr>
        <w:t>，</w:t>
      </w:r>
      <w:r>
        <w:rPr>
          <w:rStyle w:val="14"/>
          <w:rFonts w:hint="eastAsia" w:ascii="仿宋" w:hAnsi="仿宋" w:eastAsia="仿宋" w:cstheme="minorBidi"/>
          <w:bCs/>
          <w:color w:val="auto"/>
          <w:sz w:val="32"/>
          <w:szCs w:val="32"/>
          <w:lang w:val="en-US" w:eastAsia="zh-CN"/>
        </w:rPr>
        <w:t>机关事业单位职业年金缴费支出</w:t>
      </w:r>
      <w:r>
        <w:rPr>
          <w:rStyle w:val="14"/>
          <w:rFonts w:hint="eastAsia" w:ascii="仿宋" w:hAnsi="仿宋" w:eastAsia="仿宋"/>
          <w:bCs/>
          <w:color w:val="auto"/>
          <w:sz w:val="32"/>
          <w:szCs w:val="32"/>
        </w:rPr>
        <w:t>（项）</w:t>
      </w:r>
      <w:r>
        <w:rPr>
          <w:rStyle w:val="14"/>
          <w:rFonts w:hint="eastAsia" w:ascii="方正仿宋_GB2312" w:hAnsi="方正仿宋_GB2312" w:eastAsia="方正仿宋_GB2312" w:cs="方正仿宋_GB2312"/>
          <w:b w:val="0"/>
          <w:bCs/>
          <w:color w:val="auto"/>
          <w:sz w:val="32"/>
          <w:szCs w:val="32"/>
        </w:rPr>
        <w:t>支出决算为</w:t>
      </w:r>
      <w:r>
        <w:rPr>
          <w:rStyle w:val="14"/>
          <w:rFonts w:hint="eastAsia" w:ascii="方正仿宋_GB2312" w:hAnsi="方正仿宋_GB2312" w:eastAsia="方正仿宋_GB2312" w:cs="方正仿宋_GB2312"/>
          <w:b w:val="0"/>
          <w:bCs/>
          <w:color w:val="auto"/>
          <w:sz w:val="32"/>
          <w:szCs w:val="32"/>
          <w:lang w:val="en-US" w:eastAsia="zh-CN"/>
        </w:rPr>
        <w:t>12.97</w:t>
      </w:r>
      <w:r>
        <w:rPr>
          <w:rStyle w:val="14"/>
          <w:rFonts w:hint="eastAsia" w:ascii="方正仿宋_GB2312" w:hAnsi="方正仿宋_GB2312" w:eastAsia="方正仿宋_GB2312" w:cs="方正仿宋_GB2312"/>
          <w:b w:val="0"/>
          <w:bCs/>
          <w:color w:val="auto"/>
          <w:sz w:val="32"/>
          <w:szCs w:val="32"/>
        </w:rPr>
        <w:t>万元，完成预算</w:t>
      </w:r>
      <w:r>
        <w:rPr>
          <w:rStyle w:val="14"/>
          <w:rFonts w:hint="eastAsia" w:ascii="方正仿宋_GB2312" w:hAnsi="方正仿宋_GB2312" w:eastAsia="方正仿宋_GB2312" w:cs="方正仿宋_GB2312"/>
          <w:b w:val="0"/>
          <w:bCs/>
          <w:color w:val="auto"/>
          <w:sz w:val="32"/>
          <w:szCs w:val="32"/>
          <w:lang w:val="en-US" w:eastAsia="zh-CN"/>
        </w:rPr>
        <w:t>100</w:t>
      </w:r>
      <w:r>
        <w:rPr>
          <w:rStyle w:val="14"/>
          <w:rFonts w:hint="eastAsia" w:ascii="方正仿宋_GB2312" w:hAnsi="方正仿宋_GB2312" w:eastAsia="方正仿宋_GB2312" w:cs="方正仿宋_GB2312"/>
          <w:b w:val="0"/>
          <w:bCs/>
          <w:color w:val="auto"/>
          <w:sz w:val="32"/>
          <w:szCs w:val="32"/>
        </w:rPr>
        <w:t>%。</w:t>
      </w:r>
    </w:p>
    <w:p>
      <w:pPr>
        <w:pStyle w:val="2"/>
        <w:ind w:firstLine="643" w:firstLineChars="200"/>
        <w:rPr>
          <w:rStyle w:val="14"/>
          <w:rFonts w:hint="eastAsia" w:ascii="方正仿宋_GB2312" w:hAnsi="方正仿宋_GB2312" w:eastAsia="方正仿宋_GB2312" w:cs="方正仿宋_GB2312"/>
          <w:b w:val="0"/>
          <w:bCs/>
          <w:color w:val="auto"/>
          <w:kern w:val="2"/>
          <w:sz w:val="32"/>
          <w:szCs w:val="32"/>
          <w:lang w:val="en-US" w:eastAsia="zh-CN" w:bidi="ar-SA"/>
        </w:rPr>
      </w:pP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val="en-US" w:eastAsia="zh-CN"/>
        </w:rPr>
        <w:t>抚恤（</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死亡抚恤</w:t>
      </w:r>
      <w:r>
        <w:rPr>
          <w:rStyle w:val="14"/>
          <w:rFonts w:hint="eastAsia" w:ascii="仿宋" w:hAnsi="仿宋" w:eastAsia="仿宋"/>
          <w:bCs/>
          <w:color w:val="auto"/>
          <w:sz w:val="32"/>
          <w:szCs w:val="32"/>
        </w:rPr>
        <w:t>（项）</w:t>
      </w:r>
      <w:r>
        <w:rPr>
          <w:rStyle w:val="14"/>
          <w:rFonts w:hint="eastAsia" w:ascii="方正仿宋_GB2312" w:hAnsi="方正仿宋_GB2312" w:eastAsia="方正仿宋_GB2312" w:cs="方正仿宋_GB2312"/>
          <w:b w:val="0"/>
          <w:bCs/>
          <w:color w:val="auto"/>
          <w:kern w:val="2"/>
          <w:sz w:val="32"/>
          <w:szCs w:val="32"/>
          <w:lang w:val="en-US" w:eastAsia="zh-CN" w:bidi="ar-SA"/>
        </w:rPr>
        <w:t>:支出决算为49.03万元，完成预算100%。</w:t>
      </w:r>
    </w:p>
    <w:p>
      <w:pPr>
        <w:pStyle w:val="2"/>
        <w:ind w:firstLine="643" w:firstLineChars="200"/>
        <w:rPr>
          <w:rStyle w:val="14"/>
          <w:rFonts w:hint="eastAsia" w:ascii="方正仿宋_GB2312" w:hAnsi="方正仿宋_GB2312" w:eastAsia="方正仿宋_GB2312" w:cs="方正仿宋_GB2312"/>
          <w:b w:val="0"/>
          <w:bCs/>
          <w:color w:val="auto"/>
          <w:kern w:val="2"/>
          <w:sz w:val="32"/>
          <w:szCs w:val="32"/>
          <w:lang w:val="en-US" w:eastAsia="zh-CN" w:bidi="ar-SA"/>
        </w:rPr>
      </w:pPr>
      <w:r>
        <w:rPr>
          <w:rStyle w:val="14"/>
          <w:rFonts w:hint="eastAsia" w:ascii="仿宋" w:hAnsi="仿宋" w:eastAsia="仿宋"/>
          <w:bCs/>
          <w:color w:val="auto"/>
          <w:sz w:val="32"/>
          <w:szCs w:val="32"/>
        </w:rPr>
        <w:t>社会保障和就业（类）</w:t>
      </w:r>
      <w:r>
        <w:rPr>
          <w:rStyle w:val="14"/>
          <w:rFonts w:hint="eastAsia" w:ascii="仿宋" w:hAnsi="仿宋" w:eastAsia="仿宋"/>
          <w:bCs/>
          <w:color w:val="auto"/>
          <w:sz w:val="32"/>
          <w:szCs w:val="32"/>
          <w:lang w:val="en-US" w:eastAsia="zh-CN"/>
        </w:rPr>
        <w:t>其他社会保障和就业支出（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其他社会保障和就业支出</w:t>
      </w:r>
      <w:r>
        <w:rPr>
          <w:rStyle w:val="14"/>
          <w:rFonts w:hint="eastAsia" w:ascii="仿宋" w:hAnsi="仿宋" w:eastAsia="仿宋"/>
          <w:bCs/>
          <w:color w:val="auto"/>
          <w:sz w:val="32"/>
          <w:szCs w:val="32"/>
        </w:rPr>
        <w:t>（项）</w:t>
      </w:r>
      <w:r>
        <w:rPr>
          <w:rStyle w:val="14"/>
          <w:rFonts w:hint="eastAsia" w:ascii="方正仿宋_GB2312" w:hAnsi="方正仿宋_GB2312" w:eastAsia="方正仿宋_GB2312" w:cs="方正仿宋_GB2312"/>
          <w:b w:val="0"/>
          <w:bCs/>
          <w:color w:val="auto"/>
          <w:kern w:val="2"/>
          <w:sz w:val="32"/>
          <w:szCs w:val="32"/>
          <w:lang w:val="en-US" w:eastAsia="zh-CN" w:bidi="ar-SA"/>
        </w:rPr>
        <w:t>:支出决算为625.39万元，完成预算100%。</w:t>
      </w:r>
    </w:p>
    <w:p>
      <w:pPr>
        <w:spacing w:line="600" w:lineRule="exact"/>
        <w:ind w:firstLine="643" w:firstLineChars="200"/>
        <w:rPr>
          <w:rStyle w:val="14"/>
          <w:rFonts w:hint="eastAsia" w:ascii="方正仿宋_GB2312" w:hAnsi="方正仿宋_GB2312" w:eastAsia="方正仿宋_GB2312" w:cs="方正仿宋_GB2312"/>
          <w:b w:val="0"/>
          <w:bCs/>
          <w:color w:val="auto"/>
          <w:kern w:val="2"/>
          <w:sz w:val="32"/>
          <w:szCs w:val="32"/>
          <w:lang w:val="en-US" w:eastAsia="zh-CN" w:bidi="ar-SA"/>
        </w:rPr>
      </w:pPr>
      <w:r>
        <w:rPr>
          <w:rStyle w:val="14"/>
          <w:rFonts w:hint="eastAsia" w:ascii="仿宋" w:hAnsi="仿宋" w:eastAsia="仿宋"/>
          <w:bCs/>
          <w:color w:val="auto"/>
          <w:sz w:val="32"/>
          <w:szCs w:val="32"/>
          <w:lang w:val="en-US" w:eastAsia="zh-CN"/>
        </w:rPr>
        <w:t>4</w:t>
      </w:r>
      <w:r>
        <w:rPr>
          <w:rStyle w:val="14"/>
          <w:rFonts w:ascii="仿宋" w:hAnsi="仿宋" w:eastAsia="仿宋"/>
          <w:bCs/>
          <w:color w:val="auto"/>
          <w:sz w:val="32"/>
          <w:szCs w:val="32"/>
        </w:rPr>
        <w:t>.</w:t>
      </w:r>
      <w:r>
        <w:rPr>
          <w:rFonts w:hint="eastAsia" w:ascii="仿宋" w:hAnsi="仿宋" w:eastAsia="仿宋"/>
          <w:b/>
          <w:bCs/>
          <w:color w:val="auto"/>
          <w:sz w:val="32"/>
          <w:szCs w:val="32"/>
        </w:rPr>
        <w:t>卫生健康</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行政事业单位医疗</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事业单位医疗</w:t>
      </w:r>
      <w:r>
        <w:rPr>
          <w:rStyle w:val="14"/>
          <w:rFonts w:hint="eastAsia" w:ascii="仿宋" w:hAnsi="仿宋" w:eastAsia="仿宋"/>
          <w:bCs/>
          <w:color w:val="auto"/>
          <w:sz w:val="32"/>
          <w:szCs w:val="32"/>
        </w:rPr>
        <w:t>（项）</w:t>
      </w:r>
      <w:r>
        <w:rPr>
          <w:rStyle w:val="14"/>
          <w:rFonts w:hint="eastAsia" w:ascii="仿宋" w:hAnsi="仿宋" w:eastAsia="仿宋"/>
          <w:bCs/>
          <w:color w:val="auto"/>
          <w:sz w:val="32"/>
          <w:szCs w:val="32"/>
          <w:lang w:eastAsia="zh-CN"/>
        </w:rPr>
        <w:t>：</w:t>
      </w:r>
      <w:r>
        <w:rPr>
          <w:rStyle w:val="14"/>
          <w:rFonts w:hint="eastAsia" w:ascii="方正仿宋_GB2312" w:hAnsi="方正仿宋_GB2312" w:eastAsia="方正仿宋_GB2312" w:cs="方正仿宋_GB2312"/>
          <w:b w:val="0"/>
          <w:bCs/>
          <w:color w:val="auto"/>
          <w:kern w:val="2"/>
          <w:sz w:val="32"/>
          <w:szCs w:val="32"/>
          <w:lang w:val="en-US" w:eastAsia="zh-CN" w:bidi="ar-SA"/>
        </w:rPr>
        <w:t>支出决算为15.31万元，完成预算100%。</w:t>
      </w:r>
      <w:r>
        <w:rPr>
          <w:rStyle w:val="14"/>
          <w:rFonts w:hint="eastAsia" w:ascii="仿宋" w:hAnsi="仿宋" w:eastAsia="仿宋" w:cstheme="minorBidi"/>
          <w:bCs/>
          <w:color w:val="auto"/>
          <w:sz w:val="32"/>
          <w:szCs w:val="32"/>
          <w:lang w:val="en-US" w:eastAsia="zh-CN"/>
        </w:rPr>
        <w:t>公务员医疗补助</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方正仿宋_GB2312" w:hAnsi="方正仿宋_GB2312" w:eastAsia="方正仿宋_GB2312" w:cs="方正仿宋_GB2312"/>
          <w:b w:val="0"/>
          <w:bCs/>
          <w:color w:val="auto"/>
          <w:kern w:val="2"/>
          <w:sz w:val="32"/>
          <w:szCs w:val="32"/>
          <w:lang w:val="en-US" w:eastAsia="zh-CN" w:bidi="ar-SA"/>
        </w:rPr>
        <w:t>支出决算为9.94万元，完成预算100%。</w:t>
      </w:r>
    </w:p>
    <w:p>
      <w:pPr>
        <w:spacing w:line="600" w:lineRule="exact"/>
        <w:ind w:firstLine="643" w:firstLineChars="200"/>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5.住房保障支出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住房改革支出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住房公积金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20.06</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，罗列全部功能分类科目至项级。上述“预算”口径为调整预算数。增减变动原因为决算数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和调整预算数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outlineLvl w:val="1"/>
        <w:rPr>
          <w:rStyle w:val="25"/>
          <w:color w:val="auto"/>
        </w:rPr>
      </w:pPr>
      <w:bookmarkStart w:id="49" w:name="_Toc15377214"/>
      <w:bookmarkStart w:id="50" w:name="_Toc3562"/>
      <w:bookmarkStart w:id="51"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49"/>
      <w:bookmarkEnd w:id="50"/>
      <w:bookmarkEnd w:id="51"/>
      <w:r>
        <w:rPr>
          <w:rStyle w:val="25"/>
          <w:rFonts w:ascii="黑体" w:hAnsi="黑体" w:eastAsia="黑体"/>
          <w:b w:val="0"/>
          <w:color w:val="auto"/>
        </w:rPr>
        <w:tab/>
      </w:r>
    </w:p>
    <w:p>
      <w:pPr>
        <w:spacing w:line="600" w:lineRule="exact"/>
        <w:ind w:firstLine="6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年一般公共预算财政拨款基本支出</w:t>
      </w:r>
      <w:r>
        <w:rPr>
          <w:rFonts w:hint="eastAsia" w:ascii="方正仿宋_GB2312" w:hAnsi="方正仿宋_GB2312" w:eastAsia="方正仿宋_GB2312" w:cs="方正仿宋_GB2312"/>
          <w:color w:val="auto"/>
          <w:sz w:val="32"/>
          <w:szCs w:val="32"/>
          <w:lang w:val="en-US" w:eastAsia="zh-CN"/>
        </w:rPr>
        <w:t>1222.33</w:t>
      </w:r>
      <w:r>
        <w:rPr>
          <w:rFonts w:hint="eastAsia" w:ascii="方正仿宋_GB2312" w:hAnsi="方正仿宋_GB2312" w:eastAsia="方正仿宋_GB2312" w:cs="方正仿宋_GB2312"/>
          <w:color w:val="auto"/>
          <w:sz w:val="32"/>
          <w:szCs w:val="32"/>
        </w:rPr>
        <w:t>万元，其中：</w:t>
      </w:r>
    </w:p>
    <w:p>
      <w:pPr>
        <w:spacing w:line="600" w:lineRule="exact"/>
        <w:ind w:firstLine="6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人员经费</w:t>
      </w:r>
      <w:r>
        <w:rPr>
          <w:rFonts w:hint="eastAsia" w:ascii="方正仿宋_GB2312" w:hAnsi="方正仿宋_GB2312" w:eastAsia="方正仿宋_GB2312" w:cs="方正仿宋_GB2312"/>
          <w:color w:val="auto"/>
          <w:sz w:val="32"/>
          <w:szCs w:val="32"/>
          <w:lang w:val="en-US" w:eastAsia="zh-CN"/>
        </w:rPr>
        <w:t>1160.52</w:t>
      </w:r>
      <w:r>
        <w:rPr>
          <w:rFonts w:hint="eastAsia" w:ascii="方正仿宋_GB2312" w:hAnsi="方正仿宋_GB2312" w:eastAsia="方正仿宋_GB2312" w:cs="方正仿宋_GB2312"/>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2312" w:hAnsi="方正仿宋_GB2312" w:eastAsia="方正仿宋_GB2312" w:cs="方正仿宋_GB2312"/>
          <w:color w:val="auto"/>
          <w:sz w:val="32"/>
          <w:szCs w:val="32"/>
        </w:rPr>
        <w:br w:type="textWrapping"/>
      </w:r>
      <w:r>
        <w:rPr>
          <w:rFonts w:hint="eastAsia" w:ascii="方正仿宋_GB2312" w:hAnsi="方正仿宋_GB2312" w:eastAsia="方正仿宋_GB2312" w:cs="方正仿宋_GB2312"/>
          <w:color w:val="auto"/>
          <w:sz w:val="32"/>
          <w:szCs w:val="32"/>
        </w:rPr>
        <w:t>　　公用经费</w:t>
      </w:r>
      <w:r>
        <w:rPr>
          <w:rFonts w:hint="eastAsia" w:ascii="方正仿宋_GB2312" w:hAnsi="方正仿宋_GB2312" w:eastAsia="方正仿宋_GB2312" w:cs="方正仿宋_GB2312"/>
          <w:color w:val="auto"/>
          <w:sz w:val="32"/>
          <w:szCs w:val="32"/>
          <w:lang w:val="en-US" w:eastAsia="zh-CN"/>
        </w:rPr>
        <w:t>61.81</w:t>
      </w:r>
      <w:r>
        <w:rPr>
          <w:rFonts w:hint="eastAsia" w:ascii="方正仿宋_GB2312" w:hAnsi="方正仿宋_GB2312" w:eastAsia="方正仿宋_GB2312" w:cs="方正仿宋_GB2312"/>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auto"/>
          <w:sz w:val="32"/>
          <w:szCs w:val="32"/>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，根据本部门实际支出情况罗列全部经济分类科目。）</w:t>
      </w:r>
    </w:p>
    <w:p>
      <w:pPr>
        <w:spacing w:line="600" w:lineRule="exact"/>
        <w:ind w:firstLine="640"/>
        <w:outlineLvl w:val="1"/>
        <w:rPr>
          <w:rStyle w:val="25"/>
          <w:rFonts w:ascii="黑体" w:hAnsi="黑体" w:eastAsia="黑体"/>
          <w:b w:val="0"/>
          <w:color w:val="auto"/>
        </w:rPr>
      </w:pPr>
      <w:bookmarkStart w:id="52" w:name="_Toc20575"/>
      <w:bookmarkStart w:id="53" w:name="_Toc15396609"/>
      <w:bookmarkStart w:id="54" w:name="_Toc15377215"/>
      <w:r>
        <w:rPr>
          <w:rFonts w:hint="eastAsia" w:ascii="黑体" w:eastAsia="黑体"/>
          <w:color w:val="auto"/>
          <w:sz w:val="32"/>
          <w:szCs w:val="32"/>
        </w:rPr>
        <w:t>七、</w:t>
      </w:r>
      <w:r>
        <w:rPr>
          <w:rStyle w:val="25"/>
          <w:rFonts w:hint="eastAsia" w:ascii="黑体" w:hAnsi="黑体" w:eastAsia="黑体"/>
          <w:color w:val="auto"/>
        </w:rPr>
        <w:t>“</w:t>
      </w:r>
      <w:r>
        <w:rPr>
          <w:rStyle w:val="25"/>
          <w:rFonts w:hint="eastAsia" w:ascii="黑体" w:hAnsi="黑体" w:eastAsia="黑体"/>
          <w:b w:val="0"/>
          <w:color w:val="auto"/>
        </w:rPr>
        <w:t>三公”经费财政拨款支出决算情况说明</w:t>
      </w:r>
      <w:bookmarkEnd w:id="52"/>
      <w:bookmarkEnd w:id="53"/>
      <w:bookmarkEnd w:id="54"/>
    </w:p>
    <w:p>
      <w:pPr>
        <w:spacing w:line="600" w:lineRule="exact"/>
        <w:ind w:firstLine="643" w:firstLineChars="200"/>
        <w:outlineLvl w:val="2"/>
        <w:rPr>
          <w:rFonts w:hint="eastAsia" w:ascii="楷体" w:hAnsi="楷体" w:eastAsia="楷体" w:cs="楷体"/>
          <w:b/>
          <w:color w:val="auto"/>
          <w:sz w:val="32"/>
          <w:szCs w:val="32"/>
        </w:rPr>
      </w:pPr>
      <w:bookmarkStart w:id="55" w:name="_Toc15377216"/>
      <w:r>
        <w:rPr>
          <w:rFonts w:hint="eastAsia" w:ascii="楷体" w:hAnsi="楷体" w:eastAsia="楷体" w:cs="楷体"/>
          <w:b/>
          <w:color w:val="auto"/>
          <w:sz w:val="32"/>
          <w:szCs w:val="32"/>
        </w:rPr>
        <w:t>（一）“三公”经费财政拨款支出决算总体情况说明</w:t>
      </w:r>
      <w:bookmarkEnd w:id="55"/>
    </w:p>
    <w:p>
      <w:pPr>
        <w:spacing w:line="600" w:lineRule="exact"/>
        <w:ind w:firstLine="6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年“三公”经费财政拨款支出决算为</w:t>
      </w:r>
      <w:r>
        <w:rPr>
          <w:rFonts w:hint="eastAsia" w:ascii="方正仿宋_GB2312" w:hAnsi="方正仿宋_GB2312" w:eastAsia="方正仿宋_GB2312" w:cs="方正仿宋_GB2312"/>
          <w:color w:val="auto"/>
          <w:sz w:val="32"/>
          <w:szCs w:val="32"/>
          <w:lang w:val="en-US" w:eastAsia="zh-CN"/>
        </w:rPr>
        <w:t>5.2</w:t>
      </w:r>
      <w:r>
        <w:rPr>
          <w:rFonts w:hint="eastAsia" w:ascii="方正仿宋_GB2312" w:hAnsi="方正仿宋_GB2312" w:eastAsia="方正仿宋_GB2312" w:cs="方正仿宋_GB2312"/>
          <w:color w:val="auto"/>
          <w:sz w:val="32"/>
          <w:szCs w:val="32"/>
        </w:rPr>
        <w:t>万元，完成预算</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（注：上述“预算”口径为调整预算数，包括</w:t>
      </w:r>
      <w:r>
        <w:rPr>
          <w:rFonts w:hint="eastAsia" w:ascii="仿宋" w:hAnsi="仿宋" w:eastAsia="仿宋"/>
          <w:b/>
          <w:color w:val="auto"/>
          <w:sz w:val="32"/>
          <w:szCs w:val="32"/>
          <w:lang w:eastAsia="zh-CN"/>
        </w:rPr>
        <w:t>一般公共预算和</w:t>
      </w:r>
      <w:r>
        <w:rPr>
          <w:rFonts w:hint="eastAsia" w:ascii="仿宋" w:hAnsi="仿宋" w:eastAsia="仿宋"/>
          <w:b/>
          <w:color w:val="auto"/>
          <w:sz w:val="32"/>
          <w:szCs w:val="32"/>
        </w:rPr>
        <w:t>政府性基金</w:t>
      </w:r>
      <w:r>
        <w:rPr>
          <w:rFonts w:hint="eastAsia" w:ascii="仿宋" w:hAnsi="仿宋" w:eastAsia="仿宋"/>
          <w:b/>
          <w:color w:val="auto"/>
          <w:sz w:val="32"/>
          <w:szCs w:val="32"/>
          <w:lang w:eastAsia="zh-CN"/>
        </w:rPr>
        <w:t>预算财政拨款</w:t>
      </w:r>
      <w:r>
        <w:rPr>
          <w:rFonts w:hint="eastAsia" w:ascii="仿宋" w:hAnsi="仿宋" w:eastAsia="仿宋"/>
          <w:b/>
          <w:color w:val="auto"/>
          <w:sz w:val="32"/>
          <w:szCs w:val="32"/>
        </w:rPr>
        <w:t>支出决算情况。）</w:t>
      </w:r>
    </w:p>
    <w:p>
      <w:pPr>
        <w:spacing w:line="600" w:lineRule="exact"/>
        <w:ind w:firstLine="643" w:firstLineChars="200"/>
        <w:outlineLvl w:val="2"/>
        <w:rPr>
          <w:rFonts w:hint="eastAsia" w:ascii="楷体" w:hAnsi="楷体" w:eastAsia="楷体" w:cs="楷体"/>
          <w:b/>
          <w:color w:val="auto"/>
          <w:sz w:val="32"/>
          <w:szCs w:val="32"/>
        </w:rPr>
      </w:pPr>
      <w:bookmarkStart w:id="56" w:name="_Toc15377217"/>
      <w:r>
        <w:rPr>
          <w:rFonts w:hint="eastAsia" w:ascii="楷体" w:hAnsi="楷体" w:eastAsia="楷体" w:cs="楷体"/>
          <w:b/>
          <w:color w:val="auto"/>
          <w:sz w:val="32"/>
          <w:szCs w:val="32"/>
        </w:rPr>
        <w:t>（二）“三公”经费财政拨款支出决算具体情况说明</w:t>
      </w:r>
      <w:bookmarkEnd w:id="56"/>
    </w:p>
    <w:p>
      <w:pPr>
        <w:spacing w:line="600" w:lineRule="exact"/>
        <w:ind w:firstLine="645"/>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20</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年“三公”经费财政拨款支出决算中，因公出国（境）费支出决算</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%；公务用车购置及运行维护费支出决算</w:t>
      </w:r>
      <w:r>
        <w:rPr>
          <w:rFonts w:hint="eastAsia" w:ascii="方正仿宋_GB2312" w:hAnsi="方正仿宋_GB2312" w:eastAsia="方正仿宋_GB2312" w:cs="方正仿宋_GB2312"/>
          <w:color w:val="auto"/>
          <w:sz w:val="32"/>
          <w:szCs w:val="32"/>
          <w:lang w:val="en-US" w:eastAsia="zh-CN"/>
        </w:rPr>
        <w:t>5.2</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100</w:t>
      </w:r>
      <w:r>
        <w:rPr>
          <w:rFonts w:hint="eastAsia" w:ascii="方正仿宋_GB2312" w:hAnsi="方正仿宋_GB2312" w:eastAsia="方正仿宋_GB2312" w:cs="方正仿宋_GB2312"/>
          <w:color w:val="auto"/>
          <w:sz w:val="32"/>
          <w:szCs w:val="32"/>
        </w:rPr>
        <w:t>%；公务接待费支出决算</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万元，占</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%。具体情况如下：</w:t>
      </w:r>
    </w:p>
    <w:p>
      <w:pPr>
        <w:pStyle w:val="2"/>
        <w:rPr>
          <w:rFonts w:hint="eastAsia" w:ascii="仿宋" w:hAnsi="仿宋" w:eastAsia="仿宋"/>
          <w:color w:val="auto"/>
          <w:sz w:val="32"/>
          <w:szCs w:val="32"/>
        </w:rPr>
      </w:pPr>
      <w:r>
        <w:rPr>
          <w:rFonts w:hint="eastAsia" w:ascii="仿宋" w:hAnsi="仿宋" w:eastAsia="仿宋"/>
          <w:color w:val="auto"/>
          <w:sz w:val="32"/>
          <w:szCs w:val="32"/>
          <w:lang w:eastAsia="zh-CN"/>
        </w:rPr>
        <w:drawing>
          <wp:inline distT="0" distB="0" distL="114300" distR="114300">
            <wp:extent cx="5080000" cy="2477135"/>
            <wp:effectExtent l="4445" t="4445" r="20955"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（图7：“三公”经费财政拨款支出结构）（饼状图）</w:t>
      </w:r>
    </w:p>
    <w:p>
      <w:pPr>
        <w:keepNext w:val="0"/>
        <w:keepLines w:val="0"/>
        <w:pageBreakBefore w:val="0"/>
        <w:widowControl w:val="0"/>
        <w:kinsoku/>
        <w:wordWrap/>
        <w:overflowPunct/>
        <w:topLinePunct w:val="0"/>
        <w:bidi w:val="0"/>
        <w:snapToGrid/>
        <w:spacing w:line="536" w:lineRule="exact"/>
        <w:ind w:firstLine="645"/>
        <w:textAlignment w:val="auto"/>
        <w:rPr>
          <w:rFonts w:hint="eastAsia" w:ascii="方正仿宋_GB2312" w:hAnsi="方正仿宋_GB2312" w:eastAsia="方正仿宋_GB2312" w:cs="方正仿宋_GB2312"/>
          <w:b/>
          <w:color w:val="auto"/>
          <w:sz w:val="32"/>
          <w:szCs w:val="32"/>
        </w:rPr>
      </w:pPr>
      <w:r>
        <w:rPr>
          <w:rFonts w:hint="eastAsia" w:ascii="华文仿宋" w:hAnsi="华文仿宋" w:eastAsia="华文仿宋" w:cs="华文仿宋"/>
          <w:b/>
          <w:color w:val="auto"/>
          <w:sz w:val="32"/>
          <w:szCs w:val="32"/>
        </w:rPr>
        <w:t>1.因公出国（境）经费支出</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w:t>
      </w:r>
      <w:r>
        <w:rPr>
          <w:rStyle w:val="14"/>
          <w:rFonts w:hint="eastAsia" w:ascii="方正仿宋_GB2312" w:hAnsi="方正仿宋_GB2312" w:eastAsia="方正仿宋_GB2312" w:cs="方正仿宋_GB2312"/>
          <w:b w:val="0"/>
          <w:bCs/>
          <w:color w:val="auto"/>
          <w:sz w:val="32"/>
          <w:szCs w:val="32"/>
        </w:rPr>
        <w:t>完成预算</w:t>
      </w:r>
      <w:r>
        <w:rPr>
          <w:rStyle w:val="14"/>
          <w:rFonts w:hint="eastAsia" w:ascii="方正仿宋_GB2312" w:hAnsi="方正仿宋_GB2312" w:eastAsia="方正仿宋_GB2312" w:cs="方正仿宋_GB2312"/>
          <w:b w:val="0"/>
          <w:bCs/>
          <w:color w:val="auto"/>
          <w:sz w:val="32"/>
          <w:szCs w:val="32"/>
          <w:lang w:val="en-US" w:eastAsia="zh-CN"/>
        </w:rPr>
        <w:t>100</w:t>
      </w:r>
      <w:r>
        <w:rPr>
          <w:rStyle w:val="14"/>
          <w:rFonts w:hint="eastAsia" w:ascii="方正仿宋_GB2312" w:hAnsi="方正仿宋_GB2312" w:eastAsia="方正仿宋_GB2312" w:cs="方正仿宋_GB2312"/>
          <w:b w:val="0"/>
          <w:bCs/>
          <w:color w:val="auto"/>
          <w:sz w:val="32"/>
          <w:szCs w:val="32"/>
        </w:rPr>
        <w:t>%。</w:t>
      </w:r>
      <w:r>
        <w:rPr>
          <w:rFonts w:hint="eastAsia" w:ascii="方正仿宋_GB2312" w:hAnsi="方正仿宋_GB2312" w:eastAsia="方正仿宋_GB2312" w:cs="方正仿宋_GB2312"/>
          <w:color w:val="auto"/>
          <w:sz w:val="32"/>
          <w:szCs w:val="32"/>
        </w:rPr>
        <w:t>全年安排因公出国（境）团组</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次，出国（境）</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人。因公出国（境）支出决算比201</w:t>
      </w: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无增减变化</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华文仿宋" w:hAnsi="华文仿宋" w:eastAsia="华文仿宋" w:cs="华文仿宋"/>
          <w:b/>
          <w:color w:val="auto"/>
          <w:sz w:val="32"/>
          <w:szCs w:val="32"/>
        </w:rPr>
        <w:t>2.公务用车购置及运行维护费支出</w:t>
      </w:r>
      <w:r>
        <w:rPr>
          <w:rFonts w:hint="eastAsia" w:ascii="方正仿宋_GB2312" w:hAnsi="方正仿宋_GB2312" w:eastAsia="方正仿宋_GB2312" w:cs="方正仿宋_GB2312"/>
          <w:color w:val="auto"/>
          <w:sz w:val="32"/>
          <w:szCs w:val="32"/>
          <w:lang w:val="en-US" w:eastAsia="zh-CN"/>
        </w:rPr>
        <w:t>5.2万元,完成预算100%。公务用车购置及运行维护费支出决算比2019年减少1.8万元，下降25.57%。主要原因是疫情影响，老干部外出活动减少、公务出行减少。</w:t>
      </w:r>
    </w:p>
    <w:p>
      <w:pPr>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仿宋_GB2312" w:eastAsia="仿宋_GB2312"/>
          <w:color w:val="auto"/>
          <w:sz w:val="32"/>
          <w:szCs w:val="32"/>
        </w:rPr>
        <w:t>其中：</w:t>
      </w:r>
      <w:r>
        <w:rPr>
          <w:rFonts w:hint="eastAsia" w:ascii="华文仿宋" w:hAnsi="华文仿宋" w:eastAsia="华文仿宋" w:cs="华文仿宋"/>
          <w:b/>
          <w:color w:val="auto"/>
          <w:sz w:val="32"/>
          <w:szCs w:val="32"/>
        </w:rPr>
        <w:t>公务用车购置支出</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万元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全年按规定更新购置公务用车</w:t>
      </w:r>
      <w:r>
        <w:rPr>
          <w:rFonts w:hint="eastAsia" w:ascii="方正仿宋_GB2312" w:hAnsi="方正仿宋_GB2312" w:eastAsia="方正仿宋_GB2312" w:cs="方正仿宋_GB2312"/>
          <w:color w:val="auto"/>
          <w:sz w:val="32"/>
          <w:szCs w:val="32"/>
          <w:lang w:val="en-US" w:eastAsia="zh-CN"/>
        </w:rPr>
        <w:t>0</w:t>
      </w:r>
      <w:r>
        <w:rPr>
          <w:rFonts w:hint="eastAsia" w:ascii="方正仿宋_GB2312" w:hAnsi="方正仿宋_GB2312" w:eastAsia="方正仿宋_GB2312" w:cs="方正仿宋_GB2312"/>
          <w:color w:val="auto"/>
          <w:sz w:val="32"/>
          <w:szCs w:val="32"/>
        </w:rPr>
        <w:t>辆。</w:t>
      </w:r>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华文仿宋" w:hAnsi="华文仿宋" w:eastAsia="华文仿宋" w:cs="华文仿宋"/>
          <w:b/>
          <w:color w:val="auto"/>
          <w:sz w:val="32"/>
          <w:szCs w:val="32"/>
        </w:rPr>
        <w:t>公务用车运行维护费支出</w:t>
      </w:r>
      <w:r>
        <w:rPr>
          <w:rFonts w:hint="eastAsia" w:ascii="方正仿宋_GB2312" w:hAnsi="方正仿宋_GB2312" w:eastAsia="方正仿宋_GB2312" w:cs="方正仿宋_GB2312"/>
          <w:color w:val="auto"/>
          <w:sz w:val="32"/>
          <w:szCs w:val="32"/>
          <w:lang w:val="en-US" w:eastAsia="zh-CN"/>
        </w:rPr>
        <w:t>5.2万元。主要用于老干部外出活动、离休干部出行、公务出行等所需的公务用车燃料费、维修费、过路过桥费、保险费等支出。</w:t>
      </w:r>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华文仿宋" w:hAnsi="华文仿宋" w:eastAsia="华文仿宋" w:cs="华文仿宋"/>
          <w:b/>
          <w:color w:val="auto"/>
          <w:sz w:val="32"/>
          <w:szCs w:val="32"/>
        </w:rPr>
        <w:t>3.公务接待费支出</w:t>
      </w:r>
      <w:r>
        <w:rPr>
          <w:rFonts w:hint="eastAsia" w:ascii="方正仿宋_GB2312" w:hAnsi="方正仿宋_GB2312" w:eastAsia="方正仿宋_GB2312" w:cs="方正仿宋_GB2312"/>
          <w:color w:val="auto"/>
          <w:sz w:val="32"/>
          <w:szCs w:val="32"/>
          <w:lang w:val="en-US" w:eastAsia="zh-CN"/>
        </w:rPr>
        <w:t>0万元，完成预算100%。公务接待费支出决算比2019年无增减变化。</w:t>
      </w:r>
      <w:bookmarkStart w:id="57" w:name="_Toc15396610"/>
      <w:bookmarkStart w:id="58" w:name="_Toc15377218"/>
    </w:p>
    <w:p>
      <w:pPr>
        <w:keepNext w:val="0"/>
        <w:keepLines w:val="0"/>
        <w:pageBreakBefore w:val="0"/>
        <w:widowControl w:val="0"/>
        <w:kinsoku/>
        <w:wordWrap/>
        <w:overflowPunct/>
        <w:topLinePunct w:val="0"/>
        <w:bidi w:val="0"/>
        <w:snapToGrid/>
        <w:spacing w:line="536" w:lineRule="exact"/>
        <w:ind w:firstLine="640"/>
        <w:textAlignment w:val="auto"/>
        <w:outlineLvl w:val="1"/>
        <w:rPr>
          <w:rStyle w:val="25"/>
          <w:rFonts w:ascii="黑体" w:hAnsi="黑体" w:eastAsia="黑体"/>
          <w:color w:val="auto"/>
        </w:rPr>
      </w:pPr>
      <w:bookmarkStart w:id="59" w:name="_Toc23488"/>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57"/>
      <w:bookmarkEnd w:id="58"/>
      <w:bookmarkEnd w:id="59"/>
    </w:p>
    <w:p>
      <w:pPr>
        <w:keepNext w:val="0"/>
        <w:keepLines w:val="0"/>
        <w:pageBreakBefore w:val="0"/>
        <w:widowControl w:val="0"/>
        <w:kinsoku/>
        <w:wordWrap/>
        <w:overflowPunct/>
        <w:topLinePunct w:val="0"/>
        <w:bidi w:val="0"/>
        <w:snapToGrid/>
        <w:spacing w:line="536" w:lineRule="exact"/>
        <w:ind w:firstLine="640"/>
        <w:textAlignment w:val="auto"/>
        <w:rPr>
          <w:rFonts w:ascii="仿宋_GB2312" w:eastAsia="仿宋_GB2312"/>
          <w:color w:val="auto"/>
          <w:sz w:val="32"/>
          <w:szCs w:val="32"/>
        </w:rPr>
      </w:pPr>
      <w:r>
        <w:rPr>
          <w:rFonts w:hint="eastAsia" w:ascii="方正仿宋_GB2312" w:hAnsi="方正仿宋_GB2312" w:eastAsia="方正仿宋_GB2312" w:cs="方正仿宋_GB2312"/>
          <w:color w:val="auto"/>
          <w:sz w:val="32"/>
          <w:szCs w:val="32"/>
          <w:lang w:val="en-US" w:eastAsia="zh-CN"/>
        </w:rPr>
        <w:t>2020年政府性基金预算财政拨款支出0万元</w:t>
      </w:r>
      <w:r>
        <w:rPr>
          <w:rFonts w:hint="eastAsia" w:ascii="仿宋_GB2312" w:eastAsia="仿宋_GB2312"/>
          <w:color w:val="auto"/>
          <w:sz w:val="32"/>
          <w:szCs w:val="32"/>
        </w:rPr>
        <w:t>。</w:t>
      </w:r>
    </w:p>
    <w:p>
      <w:pPr>
        <w:keepNext w:val="0"/>
        <w:keepLines w:val="0"/>
        <w:pageBreakBefore w:val="0"/>
        <w:widowControl w:val="0"/>
        <w:numPr>
          <w:ilvl w:val="0"/>
          <w:numId w:val="3"/>
        </w:numPr>
        <w:kinsoku/>
        <w:wordWrap/>
        <w:overflowPunct/>
        <w:topLinePunct w:val="0"/>
        <w:bidi w:val="0"/>
        <w:snapToGrid/>
        <w:spacing w:line="536" w:lineRule="exact"/>
        <w:ind w:firstLine="640"/>
        <w:textAlignment w:val="auto"/>
        <w:outlineLvl w:val="1"/>
        <w:rPr>
          <w:rStyle w:val="25"/>
          <w:rFonts w:ascii="黑体" w:hAnsi="黑体" w:eastAsia="黑体"/>
          <w:b w:val="0"/>
          <w:color w:val="auto"/>
        </w:rPr>
      </w:pPr>
      <w:bookmarkStart w:id="60" w:name="_Toc31440"/>
      <w:bookmarkStart w:id="61" w:name="_Toc15377219"/>
      <w:bookmarkStart w:id="62" w:name="_Toc15396611"/>
      <w:r>
        <w:rPr>
          <w:rStyle w:val="25"/>
          <w:rFonts w:hint="eastAsia" w:ascii="黑体" w:hAnsi="黑体" w:eastAsia="黑体"/>
          <w:b w:val="0"/>
          <w:color w:val="auto"/>
        </w:rPr>
        <w:t>国有资本经营预算支出决算情况说明</w:t>
      </w:r>
      <w:bookmarkEnd w:id="60"/>
      <w:bookmarkEnd w:id="61"/>
      <w:bookmarkEnd w:id="62"/>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2020年国有资本经营预算财政拨款支出0万元。</w:t>
      </w:r>
    </w:p>
    <w:p>
      <w:pPr>
        <w:keepNext w:val="0"/>
        <w:keepLines w:val="0"/>
        <w:pageBreakBefore w:val="0"/>
        <w:widowControl w:val="0"/>
        <w:numPr>
          <w:ilvl w:val="0"/>
          <w:numId w:val="3"/>
        </w:numPr>
        <w:kinsoku/>
        <w:wordWrap/>
        <w:overflowPunct/>
        <w:topLinePunct w:val="0"/>
        <w:bidi w:val="0"/>
        <w:snapToGrid/>
        <w:spacing w:line="536" w:lineRule="exact"/>
        <w:ind w:firstLine="640"/>
        <w:textAlignment w:val="auto"/>
        <w:outlineLvl w:val="1"/>
        <w:rPr>
          <w:rStyle w:val="25"/>
          <w:rFonts w:hint="eastAsia" w:ascii="黑体" w:hAnsi="黑体" w:eastAsia="黑体"/>
          <w:b w:val="0"/>
          <w:color w:val="auto"/>
        </w:rPr>
      </w:pPr>
      <w:bookmarkStart w:id="63" w:name="_Toc15377221"/>
      <w:bookmarkStart w:id="64" w:name="_Toc15396612"/>
      <w:bookmarkStart w:id="65" w:name="_Toc28092"/>
      <w:r>
        <w:rPr>
          <w:rStyle w:val="25"/>
          <w:rFonts w:hint="eastAsia" w:ascii="黑体" w:hAnsi="黑体" w:eastAsia="黑体"/>
          <w:b w:val="0"/>
          <w:color w:val="auto"/>
        </w:rPr>
        <w:t>其他重要事项的情况说明</w:t>
      </w:r>
      <w:bookmarkEnd w:id="63"/>
      <w:bookmarkEnd w:id="64"/>
      <w:bookmarkEnd w:id="65"/>
    </w:p>
    <w:p>
      <w:pPr>
        <w:keepNext w:val="0"/>
        <w:keepLines w:val="0"/>
        <w:pageBreakBefore w:val="0"/>
        <w:widowControl w:val="0"/>
        <w:kinsoku/>
        <w:wordWrap/>
        <w:overflowPunct/>
        <w:topLinePunct w:val="0"/>
        <w:bidi w:val="0"/>
        <w:snapToGrid/>
        <w:spacing w:line="536" w:lineRule="exact"/>
        <w:ind w:firstLine="643" w:firstLineChars="200"/>
        <w:textAlignment w:val="auto"/>
        <w:outlineLvl w:val="2"/>
        <w:rPr>
          <w:rFonts w:hint="eastAsia" w:ascii="楷体" w:hAnsi="楷体" w:eastAsia="楷体" w:cs="楷体"/>
          <w:b/>
          <w:color w:val="auto"/>
          <w:sz w:val="32"/>
          <w:szCs w:val="32"/>
        </w:rPr>
      </w:pPr>
      <w:bookmarkStart w:id="66" w:name="_Toc15377222"/>
      <w:r>
        <w:rPr>
          <w:rFonts w:hint="eastAsia" w:ascii="楷体" w:hAnsi="楷体" w:eastAsia="楷体" w:cs="楷体"/>
          <w:b/>
          <w:color w:val="auto"/>
          <w:sz w:val="32"/>
          <w:szCs w:val="32"/>
        </w:rPr>
        <w:t>（一）机关运行经费支出情况</w:t>
      </w:r>
      <w:bookmarkEnd w:id="66"/>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2020年，局干休所机关运行经费支出61.81万元，比2019年减少24.4万元，下降28.3%。主要原因是按照例行节约的原则，年初公用经费预算减少。</w:t>
      </w:r>
    </w:p>
    <w:p>
      <w:pPr>
        <w:keepNext w:val="0"/>
        <w:keepLines w:val="0"/>
        <w:pageBreakBefore w:val="0"/>
        <w:widowControl w:val="0"/>
        <w:kinsoku/>
        <w:wordWrap/>
        <w:overflowPunct/>
        <w:topLinePunct w:val="0"/>
        <w:bidi w:val="0"/>
        <w:snapToGrid/>
        <w:spacing w:line="536"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keepNext w:val="0"/>
        <w:keepLines w:val="0"/>
        <w:pageBreakBefore w:val="0"/>
        <w:widowControl w:val="0"/>
        <w:kinsoku/>
        <w:wordWrap/>
        <w:overflowPunct/>
        <w:topLinePunct w:val="0"/>
        <w:autoSpaceDE w:val="0"/>
        <w:autoSpaceDN w:val="0"/>
        <w:bidi w:val="0"/>
        <w:adjustRightInd w:val="0"/>
        <w:snapToGrid/>
        <w:spacing w:line="536" w:lineRule="exact"/>
        <w:ind w:firstLine="643" w:firstLineChars="200"/>
        <w:jc w:val="left"/>
        <w:textAlignment w:val="auto"/>
        <w:outlineLvl w:val="2"/>
        <w:rPr>
          <w:rFonts w:hint="eastAsia" w:ascii="楷体" w:hAnsi="楷体" w:eastAsia="楷体" w:cs="楷体"/>
          <w:b/>
          <w:color w:val="auto"/>
          <w:sz w:val="32"/>
          <w:szCs w:val="32"/>
        </w:rPr>
      </w:pPr>
      <w:bookmarkStart w:id="67" w:name="_Toc15377223"/>
      <w:r>
        <w:rPr>
          <w:rFonts w:hint="eastAsia" w:ascii="楷体" w:hAnsi="楷体" w:eastAsia="楷体" w:cs="楷体"/>
          <w:b/>
          <w:color w:val="auto"/>
          <w:sz w:val="32"/>
          <w:szCs w:val="32"/>
        </w:rPr>
        <w:t>（二）政府采购支出情况</w:t>
      </w:r>
      <w:bookmarkEnd w:id="67"/>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2020年，局干休所政府采购支出总额1.7万元，其中：政府采购货物支出1.7万元、政府采购工程支出0万元、政府采购服务支出0万元。主要用于为新入职办公人员购置办公电脑3台（具体工作）。授予中小企业合同金额1.7万元，占政府采购支出总额的100%，其中：授予小微企业合同金额1.7万元，占政府采购支出总额的100%。</w:t>
      </w:r>
    </w:p>
    <w:p>
      <w:pPr>
        <w:keepNext w:val="0"/>
        <w:keepLines w:val="0"/>
        <w:pageBreakBefore w:val="0"/>
        <w:widowControl w:val="0"/>
        <w:kinsoku/>
        <w:wordWrap/>
        <w:overflowPunct/>
        <w:topLinePunct w:val="0"/>
        <w:bidi w:val="0"/>
        <w:snapToGrid/>
        <w:spacing w:line="536"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keepNext w:val="0"/>
        <w:keepLines w:val="0"/>
        <w:pageBreakBefore w:val="0"/>
        <w:widowControl w:val="0"/>
        <w:kinsoku/>
        <w:wordWrap/>
        <w:overflowPunct/>
        <w:topLinePunct w:val="0"/>
        <w:autoSpaceDE w:val="0"/>
        <w:autoSpaceDN w:val="0"/>
        <w:bidi w:val="0"/>
        <w:adjustRightInd w:val="0"/>
        <w:snapToGrid/>
        <w:spacing w:line="536" w:lineRule="exact"/>
        <w:ind w:firstLine="643" w:firstLineChars="200"/>
        <w:jc w:val="left"/>
        <w:textAlignment w:val="auto"/>
        <w:outlineLvl w:val="2"/>
        <w:rPr>
          <w:rFonts w:hint="eastAsia" w:ascii="楷体" w:hAnsi="楷体" w:eastAsia="楷体" w:cs="楷体"/>
          <w:b/>
          <w:color w:val="auto"/>
          <w:sz w:val="32"/>
          <w:szCs w:val="32"/>
        </w:rPr>
      </w:pPr>
      <w:bookmarkStart w:id="68" w:name="_Toc15377224"/>
      <w:r>
        <w:rPr>
          <w:rFonts w:hint="eastAsia" w:ascii="楷体" w:hAnsi="楷体" w:eastAsia="楷体" w:cs="楷体"/>
          <w:b/>
          <w:color w:val="auto"/>
          <w:sz w:val="32"/>
          <w:szCs w:val="32"/>
        </w:rPr>
        <w:t>（三）国有资产占有使用情况</w:t>
      </w:r>
      <w:bookmarkEnd w:id="68"/>
    </w:p>
    <w:p>
      <w:pPr>
        <w:keepNext w:val="0"/>
        <w:keepLines w:val="0"/>
        <w:pageBreakBefore w:val="0"/>
        <w:widowControl w:val="0"/>
        <w:kinsoku/>
        <w:wordWrap/>
        <w:overflowPunct/>
        <w:topLinePunct w:val="0"/>
        <w:bidi w:val="0"/>
        <w:snapToGrid/>
        <w:spacing w:line="536" w:lineRule="exact"/>
        <w:ind w:firstLine="64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截至2020年12月31日，局干休所共有车辆6辆，其中：主要领导干部用车0辆、机要通信用车0辆、应急保障用车0辆、其他用车6辆（离退休服务机构用车）其他用车主要是用于离退休老同志出行、外出活动等。单价50万元以上通用设备0台（套），单价100万元以上专用设备0台（套）。</w:t>
      </w:r>
    </w:p>
    <w:p>
      <w:pPr>
        <w:keepNext w:val="0"/>
        <w:keepLines w:val="0"/>
        <w:pageBreakBefore w:val="0"/>
        <w:widowControl w:val="0"/>
        <w:kinsoku/>
        <w:wordWrap/>
        <w:overflowPunct/>
        <w:topLinePunct w:val="0"/>
        <w:autoSpaceDE w:val="0"/>
        <w:autoSpaceDN w:val="0"/>
        <w:bidi w:val="0"/>
        <w:adjustRightInd w:val="0"/>
        <w:snapToGrid/>
        <w:spacing w:line="536" w:lineRule="exact"/>
        <w:ind w:firstLine="643" w:firstLineChars="200"/>
        <w:jc w:val="left"/>
        <w:textAlignment w:val="auto"/>
        <w:rPr>
          <w:rFonts w:ascii="仿宋" w:hAnsi="仿宋" w:eastAsia="仿宋"/>
          <w:b/>
          <w:color w:val="auto"/>
          <w:sz w:val="32"/>
          <w:szCs w:val="32"/>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keepNext w:val="0"/>
        <w:keepLines w:val="0"/>
        <w:pageBreakBefore w:val="0"/>
        <w:widowControl w:val="0"/>
        <w:kinsoku/>
        <w:wordWrap/>
        <w:overflowPunct/>
        <w:topLinePunct w:val="0"/>
        <w:autoSpaceDE w:val="0"/>
        <w:autoSpaceDN w:val="0"/>
        <w:bidi w:val="0"/>
        <w:adjustRightInd w:val="0"/>
        <w:snapToGrid/>
        <w:spacing w:line="536" w:lineRule="exact"/>
        <w:ind w:firstLine="643" w:firstLineChars="200"/>
        <w:jc w:val="left"/>
        <w:textAlignment w:val="auto"/>
        <w:outlineLvl w:val="2"/>
        <w:rPr>
          <w:rFonts w:hint="eastAsia" w:ascii="楷体" w:hAnsi="楷体" w:eastAsia="楷体" w:cs="楷体"/>
          <w:b/>
          <w:color w:val="auto"/>
          <w:sz w:val="32"/>
          <w:szCs w:val="32"/>
          <w:lang w:eastAsia="zh-CN"/>
        </w:rPr>
      </w:pPr>
      <w:r>
        <w:rPr>
          <w:rFonts w:hint="eastAsia" w:ascii="楷体" w:hAnsi="楷体" w:eastAsia="楷体" w:cs="楷体"/>
          <w:b/>
          <w:color w:val="auto"/>
          <w:sz w:val="32"/>
          <w:szCs w:val="32"/>
        </w:rPr>
        <w:t>（四）预算绩效管理情况</w:t>
      </w:r>
    </w:p>
    <w:p>
      <w:pPr>
        <w:keepNext w:val="0"/>
        <w:keepLines w:val="0"/>
        <w:pageBreakBefore w:val="0"/>
        <w:widowControl w:val="0"/>
        <w:kinsoku/>
        <w:wordWrap/>
        <w:overflowPunct/>
        <w:topLinePunct w:val="0"/>
        <w:bidi w:val="0"/>
        <w:snapToGrid/>
        <w:spacing w:line="536" w:lineRule="exact"/>
        <w:ind w:firstLine="640" w:firstLineChars="200"/>
        <w:textAlignment w:val="auto"/>
        <w:rPr>
          <w:rFonts w:ascii="仿宋_GB2312" w:eastAsia="仿宋_GB2312"/>
          <w:b/>
          <w:color w:val="auto"/>
          <w:sz w:val="32"/>
          <w:szCs w:val="32"/>
        </w:rPr>
      </w:pPr>
      <w:r>
        <w:rPr>
          <w:rFonts w:hint="eastAsia" w:ascii="方正仿宋_GB2312" w:hAnsi="方正仿宋_GB2312" w:eastAsia="方正仿宋_GB2312" w:cs="方正仿宋_GB2312"/>
          <w:color w:val="auto"/>
          <w:sz w:val="32"/>
          <w:szCs w:val="32"/>
          <w:lang w:val="en-US" w:eastAsia="zh-CN"/>
        </w:rPr>
        <w:t>本单位无专项预算项目，因此未组织开展项目支出绩效评价/本单位未组织开展项目支出绩效评价。</w:t>
      </w:r>
      <w:r>
        <w:rPr>
          <w:rFonts w:ascii="仿宋_GB2312" w:eastAsia="仿宋_GB2312"/>
          <w:b/>
          <w:color w:val="auto"/>
          <w:sz w:val="32"/>
          <w:szCs w:val="32"/>
        </w:rPr>
        <w:br w:type="page"/>
      </w:r>
    </w:p>
    <w:p>
      <w:pPr>
        <w:keepNext w:val="0"/>
        <w:keepLines w:val="0"/>
        <w:pageBreakBefore w:val="0"/>
        <w:widowControl w:val="0"/>
        <w:numPr>
          <w:ilvl w:val="0"/>
          <w:numId w:val="4"/>
        </w:numPr>
        <w:kinsoku/>
        <w:wordWrap/>
        <w:overflowPunct/>
        <w:topLinePunct w:val="0"/>
        <w:bidi w:val="0"/>
        <w:snapToGrid/>
        <w:spacing w:line="536" w:lineRule="exact"/>
        <w:ind w:firstLine="660" w:firstLineChars="150"/>
        <w:jc w:val="center"/>
        <w:textAlignment w:val="auto"/>
        <w:outlineLvl w:val="0"/>
        <w:rPr>
          <w:rStyle w:val="24"/>
          <w:rFonts w:ascii="黑体" w:hAnsi="黑体" w:eastAsia="黑体"/>
          <w:b w:val="0"/>
        </w:rPr>
      </w:pPr>
      <w:bookmarkStart w:id="69" w:name="_Toc10641"/>
      <w:bookmarkStart w:id="70" w:name="_Toc15396613"/>
      <w:bookmarkStart w:id="71"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69"/>
      <w:bookmarkEnd w:id="70"/>
      <w:bookmarkEnd w:id="71"/>
    </w:p>
    <w:p>
      <w:pPr>
        <w:keepNext w:val="0"/>
        <w:keepLines w:val="0"/>
        <w:pageBreakBefore w:val="0"/>
        <w:widowControl w:val="0"/>
        <w:kinsoku/>
        <w:wordWrap/>
        <w:overflowPunct/>
        <w:topLinePunct w:val="0"/>
        <w:bidi w:val="0"/>
        <w:snapToGrid/>
        <w:spacing w:line="536" w:lineRule="exact"/>
        <w:jc w:val="left"/>
        <w:textAlignment w:val="auto"/>
        <w:rPr>
          <w:rFonts w:ascii="宋体"/>
          <w:b/>
          <w:color w:val="000000"/>
          <w:sz w:val="44"/>
          <w:szCs w:val="44"/>
        </w:rPr>
      </w:pP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1.财政拨款收入：指单位从同级财政部门取得的财政预算资金。</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2.事业收入：指事业单位开展专业业务活动及辅助活动取得的收入。本单位无事业收入。</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3.经营收入：指事业单位在专业业务活动及其辅助活动之外开展非独立核算经营活动取得的收入。本单位无经营收入。</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4.其他收入：指单位取得的除上述收入以外的各项收入。本单位无其他收入。 </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5.使用非财政拨款结余：指事业单位使用以前年度积累的非财政拨款结余弥补当年收支差额的金额。 </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6.年初结转和结余：指以前年度尚未完成、结转到本年按有关规定继续使用的资金。 </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7.结余分配：指事业单位按照会计制度规定缴纳的所得税、提取的专用结余以及转入非财政拨款结余的金额等。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8.年末结转和结余：指单位按有关规定结转到下年或以后年度继续使用的资金。</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9.一般公共服务（类）政府办公厅（室）及相关机构事务（款）其他政府办公厅（室）及相关机构事务支出（项）: 主要是指办公业务用房维修改造经费支出。</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一般公共服务（类）党委办公厅及相关机构事务（款）一般行政管理（项）主要是指一次性退休补贴支出等。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一般公共服务（类）其他共产党事务（款）行政运行（项）：主要是指单位公车运行维护费和设施设备维修费支出。</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10.教育（类）进修及培训（款）培训支出（项）: 主要是指员工参加培训等。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11.社会保障和就业（类）行政事业单位养老支出（款）行政单位离休（项）: 主要是指代管离退休人员绩效工资等其他对家庭个人补助；</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社会保障和就业（类）事业单位离休（项）：主要是指部分代管离休干部的人员工资等其他对家庭个人补助；</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社会保障和就业（类）离退休人员管理机构（项）支出主要是指本单位人员基本工资、津贴补贴、奖金、绩效工资、公用经费和项目经费支出等；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社会保障和就业（类）机关事业单位基本养老保险缴费支出（项）主要是指单位职工基本养老保险支出；</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社会保障和就业（类）机关事业单位职业年金缴费支出（项）主要是指单位职工职业年金支出等；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社会保障和就业（类）抚恤（款）死亡抚恤（项）:主要是指单位去世职工抚恤金等。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社会保障和就业（类）其他社会保障和就业支出（款）其他社会保障和就业支出（项）:主要是指全省部分代管退休老干部医疗、生活补助等其他对家庭个人补助。</w:t>
      </w:r>
    </w:p>
    <w:p>
      <w:pPr>
        <w:pStyle w:val="22"/>
        <w:keepNext w:val="0"/>
        <w:keepLines w:val="0"/>
        <w:pageBreakBefore w:val="0"/>
        <w:widowControl w:val="0"/>
        <w:numPr>
          <w:ilvl w:val="0"/>
          <w:numId w:val="0"/>
        </w:numPr>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12.卫生健康（类）行政事业单位医疗（款）事业单位医疗（项）只要是指单位职工医疗保险支出等；</w:t>
      </w:r>
    </w:p>
    <w:p>
      <w:pPr>
        <w:pStyle w:val="22"/>
        <w:keepNext w:val="0"/>
        <w:keepLines w:val="0"/>
        <w:pageBreakBefore w:val="0"/>
        <w:widowControl w:val="0"/>
        <w:numPr>
          <w:ilvl w:val="0"/>
          <w:numId w:val="0"/>
        </w:numPr>
        <w:kinsoku/>
        <w:wordWrap/>
        <w:overflowPunct/>
        <w:topLinePunct w:val="0"/>
        <w:bidi w:val="0"/>
        <w:snapToGrid/>
        <w:spacing w:line="536" w:lineRule="exact"/>
        <w:ind w:firstLine="640" w:firstLineChars="200"/>
        <w:textAlignment w:val="auto"/>
        <w:rPr>
          <w:rFonts w:hint="default"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卫生健康（类）行政事业单位医疗（款）公务员医疗补助（项）:主要是指单位职工医疗补助等。</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13.住房保障支出（类）住房改革支出（款）住房公积金（项）:主要是指单位职工住房公积金支出。</w:t>
      </w:r>
    </w:p>
    <w:p>
      <w:pPr>
        <w:keepNext w:val="0"/>
        <w:keepLines w:val="0"/>
        <w:pageBreakBefore w:val="0"/>
        <w:widowControl w:val="0"/>
        <w:kinsoku/>
        <w:wordWrap/>
        <w:overflowPunct/>
        <w:topLinePunct w:val="0"/>
        <w:autoSpaceDE w:val="0"/>
        <w:autoSpaceDN w:val="0"/>
        <w:bidi w:val="0"/>
        <w:adjustRightInd w:val="0"/>
        <w:snapToGrid/>
        <w:spacing w:line="536" w:lineRule="exact"/>
        <w:ind w:firstLine="643" w:firstLineChars="200"/>
        <w:jc w:val="left"/>
        <w:textAlignment w:val="auto"/>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（解释本单位决算报表中全部功能分类科目至项级，请参照《2020年政府收支分类科目》增减内容。）</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14.基本支出：指为保障机构正常运转、完成日常工作任务而发生的人员支出和公用支出。</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15.项目支出：指在基本支出之外为完成特定行政任务和事业发展目标所发生的支出。 </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widowControl w:val="0"/>
        <w:kinsoku/>
        <w:wordWrap/>
        <w:overflowPunct/>
        <w:topLinePunct w:val="0"/>
        <w:bidi w:val="0"/>
        <w:snapToGrid/>
        <w:spacing w:line="536"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36" w:lineRule="exact"/>
        <w:ind w:firstLine="643" w:firstLineChars="200"/>
        <w:textAlignment w:val="auto"/>
        <w:rPr>
          <w:rFonts w:ascii="仿宋" w:hAnsi="仿宋" w:eastAsia="仿宋"/>
          <w:b/>
          <w:color w:val="000000"/>
          <w:sz w:val="32"/>
          <w:szCs w:val="32"/>
        </w:rPr>
      </w:pPr>
      <w:r>
        <w:rPr>
          <w:rFonts w:hint="eastAsia" w:ascii="仿宋" w:hAnsi="仿宋" w:eastAsia="仿宋"/>
          <w:b/>
          <w:color w:val="000000"/>
          <w:sz w:val="32"/>
          <w:szCs w:val="32"/>
        </w:rPr>
        <w:t>（名词解释部分请根据各</w:t>
      </w:r>
      <w:r>
        <w:rPr>
          <w:rFonts w:hint="eastAsia" w:ascii="仿宋" w:hAnsi="仿宋" w:eastAsia="仿宋"/>
          <w:b/>
          <w:color w:val="000000"/>
          <w:sz w:val="32"/>
          <w:szCs w:val="32"/>
          <w:lang w:eastAsia="zh-CN"/>
        </w:rPr>
        <w:t>单位</w:t>
      </w:r>
      <w:r>
        <w:rPr>
          <w:rFonts w:hint="eastAsia" w:ascii="仿宋" w:hAnsi="仿宋" w:eastAsia="仿宋"/>
          <w:b/>
          <w:color w:val="000000"/>
          <w:sz w:val="32"/>
          <w:szCs w:val="32"/>
        </w:rPr>
        <w:t>实际列支情况罗列，并根据本</w:t>
      </w:r>
      <w:r>
        <w:rPr>
          <w:rFonts w:hint="eastAsia" w:ascii="仿宋" w:hAnsi="仿宋" w:eastAsia="仿宋"/>
          <w:b/>
          <w:color w:val="000000"/>
          <w:sz w:val="32"/>
          <w:szCs w:val="32"/>
          <w:lang w:eastAsia="zh-CN"/>
        </w:rPr>
        <w:t>单位</w:t>
      </w:r>
      <w:r>
        <w:rPr>
          <w:rFonts w:hint="eastAsia" w:ascii="仿宋" w:hAnsi="仿宋" w:eastAsia="仿宋"/>
          <w:b/>
          <w:color w:val="000000"/>
          <w:sz w:val="32"/>
          <w:szCs w:val="32"/>
        </w:rPr>
        <w:t>职责职能增减名词解释内容。）</w:t>
      </w:r>
    </w:p>
    <w:p>
      <w:pPr>
        <w:spacing w:line="600" w:lineRule="exact"/>
        <w:jc w:val="center"/>
        <w:outlineLvl w:val="0"/>
        <w:rPr>
          <w:rStyle w:val="24"/>
          <w:rFonts w:ascii="黑体" w:hAnsi="黑体" w:eastAsia="黑体"/>
          <w:b w:val="0"/>
        </w:rPr>
      </w:pPr>
      <w:bookmarkStart w:id="72" w:name="_Toc15377226"/>
      <w:r>
        <w:rPr>
          <w:rFonts w:ascii="宋体"/>
          <w:b/>
          <w:color w:val="000000"/>
          <w:sz w:val="44"/>
          <w:szCs w:val="44"/>
        </w:rPr>
        <w:br w:type="page"/>
      </w:r>
      <w:bookmarkStart w:id="73" w:name="_Toc15396614"/>
      <w:bookmarkStart w:id="74" w:name="_Toc26994"/>
      <w:r>
        <w:rPr>
          <w:rFonts w:hint="eastAsia" w:ascii="黑体" w:hAnsi="黑体" w:eastAsia="黑体"/>
          <w:color w:val="000000"/>
          <w:sz w:val="44"/>
          <w:szCs w:val="44"/>
        </w:rPr>
        <w:t>第</w:t>
      </w:r>
      <w:r>
        <w:rPr>
          <w:rStyle w:val="24"/>
          <w:rFonts w:hint="eastAsia" w:ascii="黑体" w:hAnsi="黑体" w:eastAsia="黑体"/>
          <w:b w:val="0"/>
        </w:rPr>
        <w:t>四部分 附件</w:t>
      </w:r>
      <w:bookmarkEnd w:id="73"/>
      <w:bookmarkEnd w:id="74"/>
    </w:p>
    <w:p>
      <w:pPr>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公文小标宋" w:hAnsi="方正公文小标宋" w:eastAsia="方正公文小标宋" w:cs="方正公文小标宋"/>
          <w:color w:val="auto"/>
          <w:kern w:val="0"/>
          <w:sz w:val="44"/>
          <w:szCs w:val="44"/>
          <w:lang w:val="en-US" w:eastAsia="zh-CN" w:bidi="ar-SA"/>
        </w:rPr>
      </w:pPr>
      <w:r>
        <w:rPr>
          <w:rFonts w:hint="eastAsia" w:ascii="方正公文小标宋" w:hAnsi="方正公文小标宋" w:eastAsia="方正公文小标宋" w:cs="方正公文小标宋"/>
          <w:color w:val="auto"/>
          <w:kern w:val="0"/>
          <w:sz w:val="44"/>
          <w:szCs w:val="44"/>
          <w:lang w:val="en-US" w:eastAsia="zh-CN" w:bidi="ar-SA"/>
        </w:rPr>
        <w:t>关于未开展</w:t>
      </w:r>
      <w:r>
        <w:rPr>
          <w:rFonts w:hint="eastAsia" w:ascii="方正公文小标宋" w:hAnsi="方正公文小标宋" w:eastAsia="方正公文小标宋" w:cs="方正公文小标宋"/>
          <w:color w:val="auto"/>
          <w:kern w:val="0"/>
          <w:sz w:val="44"/>
          <w:szCs w:val="44"/>
          <w:lang w:val="zh-CN" w:eastAsia="zh-CN" w:bidi="ar-SA"/>
        </w:rPr>
        <w:t>202</w:t>
      </w:r>
      <w:r>
        <w:rPr>
          <w:rFonts w:hint="eastAsia" w:ascii="方正公文小标宋" w:hAnsi="方正公文小标宋" w:eastAsia="方正公文小标宋" w:cs="方正公文小标宋"/>
          <w:color w:val="auto"/>
          <w:kern w:val="0"/>
          <w:sz w:val="44"/>
          <w:szCs w:val="44"/>
          <w:lang w:val="en-US" w:eastAsia="zh-CN" w:bidi="ar-SA"/>
        </w:rPr>
        <w:t>0</w:t>
      </w:r>
      <w:r>
        <w:rPr>
          <w:rFonts w:hint="eastAsia" w:ascii="方正公文小标宋" w:hAnsi="方正公文小标宋" w:eastAsia="方正公文小标宋" w:cs="方正公文小标宋"/>
          <w:color w:val="auto"/>
          <w:kern w:val="0"/>
          <w:sz w:val="44"/>
          <w:szCs w:val="44"/>
          <w:lang w:val="zh-CN" w:eastAsia="zh-CN" w:bidi="ar-SA"/>
        </w:rPr>
        <w:t>年项目支出绩效自评报告</w:t>
      </w:r>
      <w:r>
        <w:rPr>
          <w:rFonts w:hint="eastAsia" w:ascii="方正公文小标宋" w:hAnsi="方正公文小标宋" w:eastAsia="方正公文小标宋" w:cs="方正公文小标宋"/>
          <w:color w:val="auto"/>
          <w:kern w:val="0"/>
          <w:sz w:val="44"/>
          <w:szCs w:val="44"/>
          <w:lang w:val="en-US" w:eastAsia="zh-CN" w:bidi="ar-SA"/>
        </w:rPr>
        <w:t>的情况说明</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（项目单位自评）</w:t>
      </w:r>
    </w:p>
    <w:p>
      <w:pPr>
        <w:pStyle w:val="2"/>
        <w:rPr>
          <w:lang w:val="zh-CN" w:eastAsia="zh-CN"/>
        </w:rPr>
      </w:pPr>
    </w:p>
    <w:p>
      <w:pPr>
        <w:spacing w:line="600" w:lineRule="exact"/>
        <w:ind w:firstLine="640" w:firstLineChars="200"/>
        <w:jc w:val="left"/>
        <w:outlineLvl w:val="0"/>
        <w:rPr>
          <w:rFonts w:hint="eastAsia" w:ascii="方正仿宋_GB2312" w:hAnsi="方正仿宋_GB2312" w:eastAsia="方正仿宋_GB2312" w:cs="方正仿宋_GB2312"/>
          <w:color w:val="000000"/>
          <w:sz w:val="44"/>
          <w:szCs w:val="44"/>
        </w:rPr>
      </w:pPr>
      <w:bookmarkStart w:id="75" w:name="_Toc31775"/>
      <w:bookmarkStart w:id="76" w:name="_Toc15396618"/>
      <w:r>
        <w:rPr>
          <w:rFonts w:hint="eastAsia" w:ascii="方正仿宋_GB2312" w:hAnsi="方正仿宋_GB2312" w:eastAsia="方正仿宋_GB2312" w:cs="方正仿宋_GB2312"/>
          <w:color w:val="auto"/>
          <w:sz w:val="32"/>
          <w:szCs w:val="32"/>
        </w:rPr>
        <w:t>本</w:t>
      </w:r>
      <w:r>
        <w:rPr>
          <w:rFonts w:hint="eastAsia" w:ascii="方正仿宋_GB2312" w:hAnsi="方正仿宋_GB2312" w:eastAsia="方正仿宋_GB2312" w:cs="方正仿宋_GB2312"/>
          <w:color w:val="auto"/>
          <w:sz w:val="32"/>
          <w:szCs w:val="32"/>
          <w:lang w:eastAsia="zh-CN"/>
        </w:rPr>
        <w:t>单位</w:t>
      </w:r>
      <w:r>
        <w:rPr>
          <w:rFonts w:hint="eastAsia" w:ascii="方正仿宋_GB2312" w:hAnsi="方正仿宋_GB2312" w:eastAsia="方正仿宋_GB2312" w:cs="方正仿宋_GB2312"/>
          <w:color w:val="auto"/>
          <w:sz w:val="32"/>
          <w:szCs w:val="32"/>
        </w:rPr>
        <w:t>无专项预算项目，因此未组织开展项目支出绩效评价</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本</w:t>
      </w:r>
      <w:r>
        <w:rPr>
          <w:rFonts w:hint="eastAsia" w:ascii="方正仿宋_GB2312" w:hAnsi="方正仿宋_GB2312" w:eastAsia="方正仿宋_GB2312" w:cs="方正仿宋_GB2312"/>
          <w:color w:val="auto"/>
          <w:sz w:val="32"/>
          <w:szCs w:val="32"/>
          <w:lang w:eastAsia="zh-CN"/>
        </w:rPr>
        <w:t>单位</w:t>
      </w:r>
      <w:r>
        <w:rPr>
          <w:rFonts w:hint="eastAsia" w:ascii="方正仿宋_GB2312" w:hAnsi="方正仿宋_GB2312" w:eastAsia="方正仿宋_GB2312" w:cs="方正仿宋_GB2312"/>
          <w:color w:val="auto"/>
          <w:sz w:val="32"/>
          <w:szCs w:val="32"/>
          <w:lang w:val="en-US" w:eastAsia="zh-CN"/>
        </w:rPr>
        <w:t>也</w:t>
      </w:r>
      <w:r>
        <w:rPr>
          <w:rFonts w:hint="eastAsia" w:ascii="方正仿宋_GB2312" w:hAnsi="方正仿宋_GB2312" w:eastAsia="方正仿宋_GB2312" w:cs="方正仿宋_GB2312"/>
          <w:color w:val="auto"/>
          <w:sz w:val="32"/>
          <w:szCs w:val="32"/>
        </w:rPr>
        <w:t>未组织开展项目支出绩效评价。</w:t>
      </w:r>
      <w:bookmarkEnd w:id="75"/>
    </w:p>
    <w:p>
      <w:pPr>
        <w:spacing w:line="600" w:lineRule="exact"/>
        <w:ind w:firstLine="640" w:firstLineChars="200"/>
        <w:jc w:val="left"/>
        <w:outlineLvl w:val="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w:t>
      </w:r>
      <w:bookmarkStart w:id="77" w:name="_Toc2011"/>
      <w:r>
        <w:rPr>
          <w:rFonts w:hint="eastAsia" w:ascii="方正仿宋_GB2312" w:hAnsi="方正仿宋_GB2312" w:eastAsia="方正仿宋_GB2312" w:cs="方正仿宋_GB2312"/>
          <w:color w:val="auto"/>
          <w:sz w:val="32"/>
          <w:szCs w:val="32"/>
          <w:lang w:val="en-US" w:eastAsia="zh-CN"/>
        </w:rPr>
        <w:t>特此说明</w:t>
      </w:r>
      <w:bookmarkEnd w:id="77"/>
    </w:p>
    <w:p>
      <w:pPr>
        <w:spacing w:line="600" w:lineRule="exact"/>
        <w:jc w:val="both"/>
        <w:outlineLvl w:val="9"/>
        <w:rPr>
          <w:rFonts w:hint="eastAsia" w:ascii="方正仿宋_GB2312" w:hAnsi="方正仿宋_GB2312" w:eastAsia="方正仿宋_GB2312" w:cs="方正仿宋_GB2312"/>
          <w:color w:val="000000"/>
          <w:sz w:val="44"/>
          <w:szCs w:val="44"/>
        </w:rPr>
      </w:pPr>
    </w:p>
    <w:p>
      <w:pPr>
        <w:spacing w:line="600" w:lineRule="exact"/>
        <w:jc w:val="center"/>
        <w:outlineLvl w:val="9"/>
        <w:rPr>
          <w:rFonts w:hint="eastAsia" w:ascii="方正仿宋_GB2312" w:hAnsi="方正仿宋_GB2312" w:eastAsia="方正仿宋_GB2312" w:cs="方正仿宋_GB2312"/>
          <w:color w:val="000000"/>
          <w:sz w:val="44"/>
          <w:szCs w:val="44"/>
        </w:rPr>
      </w:pPr>
    </w:p>
    <w:p>
      <w:pPr>
        <w:spacing w:line="600" w:lineRule="exact"/>
        <w:ind w:firstLine="640" w:firstLineChars="200"/>
        <w:jc w:val="center"/>
        <w:outlineLvl w:val="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中共四川省委老干部局老干部休养所</w:t>
      </w:r>
    </w:p>
    <w:p>
      <w:pPr>
        <w:spacing w:line="600" w:lineRule="exact"/>
        <w:ind w:firstLine="640" w:firstLineChars="200"/>
        <w:jc w:val="center"/>
        <w:outlineLvl w:val="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2021年8月31日</w:t>
      </w: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9"/>
        <w:rPr>
          <w:rFonts w:hint="eastAsia" w:ascii="黑体" w:hAnsi="黑体" w:eastAsia="黑体"/>
          <w:color w:val="000000"/>
          <w:sz w:val="44"/>
          <w:szCs w:val="44"/>
        </w:rPr>
      </w:pPr>
    </w:p>
    <w:p>
      <w:pPr>
        <w:pStyle w:val="2"/>
        <w:rPr>
          <w:rFonts w:hint="eastAsia"/>
        </w:rPr>
      </w:pPr>
    </w:p>
    <w:p>
      <w:pPr>
        <w:pStyle w:val="2"/>
        <w:rPr>
          <w:rFonts w:hint="eastAsia"/>
        </w:rPr>
      </w:pPr>
    </w:p>
    <w:p>
      <w:pPr>
        <w:pStyle w:val="2"/>
        <w:rPr>
          <w:rFonts w:hint="eastAsia"/>
        </w:rPr>
      </w:pPr>
    </w:p>
    <w:p>
      <w:pPr>
        <w:spacing w:line="600" w:lineRule="exact"/>
        <w:jc w:val="center"/>
        <w:outlineLvl w:val="9"/>
        <w:rPr>
          <w:rFonts w:hint="eastAsia" w:ascii="黑体" w:hAnsi="黑体" w:eastAsia="黑体"/>
          <w:color w:val="000000"/>
          <w:sz w:val="44"/>
          <w:szCs w:val="44"/>
        </w:rPr>
      </w:pPr>
    </w:p>
    <w:p>
      <w:pPr>
        <w:spacing w:line="600" w:lineRule="exact"/>
        <w:jc w:val="center"/>
        <w:outlineLvl w:val="0"/>
        <w:rPr>
          <w:rFonts w:hint="eastAsia" w:ascii="仿宋" w:hAnsi="仿宋" w:eastAsia="仿宋"/>
          <w:b w:val="0"/>
          <w:color w:val="000000"/>
        </w:rPr>
      </w:pPr>
      <w:bookmarkStart w:id="78" w:name="_Toc10575"/>
      <w:r>
        <w:rPr>
          <w:rFonts w:hint="eastAsia" w:ascii="黑体" w:hAnsi="黑体" w:eastAsia="黑体"/>
          <w:color w:val="000000"/>
          <w:sz w:val="44"/>
          <w:szCs w:val="44"/>
        </w:rPr>
        <w:t>第</w:t>
      </w:r>
      <w:r>
        <w:rPr>
          <w:rStyle w:val="24"/>
          <w:rFonts w:hint="eastAsia" w:ascii="黑体" w:hAnsi="黑体" w:eastAsia="黑体"/>
          <w:b w:val="0"/>
        </w:rPr>
        <w:t>五部分 附表</w:t>
      </w:r>
      <w:bookmarkEnd w:id="72"/>
      <w:bookmarkEnd w:id="76"/>
      <w:bookmarkEnd w:id="78"/>
      <w:bookmarkStart w:id="79" w:name="_Toc15396619"/>
    </w:p>
    <w:p>
      <w:pPr>
        <w:pStyle w:val="4"/>
        <w:rPr>
          <w:rFonts w:ascii="仿宋" w:hAnsi="仿宋" w:eastAsia="仿宋"/>
          <w:color w:val="000000"/>
        </w:rPr>
      </w:pPr>
      <w:bookmarkStart w:id="80" w:name="_Toc1840"/>
      <w:r>
        <w:rPr>
          <w:rFonts w:hint="eastAsia" w:ascii="仿宋" w:hAnsi="仿宋" w:eastAsia="仿宋"/>
          <w:b w:val="0"/>
          <w:color w:val="000000"/>
        </w:rPr>
        <w:t>一、收</w:t>
      </w:r>
      <w:r>
        <w:rPr>
          <w:rStyle w:val="25"/>
          <w:rFonts w:hint="eastAsia" w:ascii="仿宋" w:hAnsi="仿宋" w:eastAsia="仿宋"/>
          <w:b w:val="0"/>
          <w:bCs w:val="0"/>
        </w:rPr>
        <w:t>入支出决算总表</w:t>
      </w:r>
      <w:bookmarkEnd w:id="79"/>
      <w:bookmarkEnd w:id="80"/>
    </w:p>
    <w:p>
      <w:pPr>
        <w:pStyle w:val="4"/>
        <w:rPr>
          <w:rFonts w:ascii="仿宋" w:hAnsi="仿宋" w:eastAsia="仿宋"/>
          <w:color w:val="000000"/>
        </w:rPr>
      </w:pPr>
      <w:bookmarkStart w:id="81" w:name="_Toc15396620"/>
      <w:bookmarkStart w:id="82" w:name="_Toc13892"/>
      <w:r>
        <w:rPr>
          <w:rFonts w:hint="eastAsia" w:ascii="仿宋" w:hAnsi="仿宋" w:eastAsia="仿宋"/>
          <w:b w:val="0"/>
          <w:color w:val="000000"/>
        </w:rPr>
        <w:t>二、收</w:t>
      </w:r>
      <w:r>
        <w:rPr>
          <w:rStyle w:val="25"/>
          <w:rFonts w:hint="eastAsia" w:ascii="仿宋" w:hAnsi="仿宋" w:eastAsia="仿宋"/>
          <w:b w:val="0"/>
          <w:bCs w:val="0"/>
        </w:rPr>
        <w:t>入决算表</w:t>
      </w:r>
      <w:bookmarkEnd w:id="81"/>
      <w:bookmarkEnd w:id="82"/>
    </w:p>
    <w:p>
      <w:pPr>
        <w:pStyle w:val="4"/>
        <w:rPr>
          <w:rFonts w:ascii="仿宋" w:hAnsi="仿宋" w:eastAsia="仿宋"/>
          <w:color w:val="000000"/>
        </w:rPr>
      </w:pPr>
      <w:bookmarkStart w:id="83" w:name="_Toc15396621"/>
      <w:bookmarkStart w:id="84" w:name="_Toc2471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83"/>
      <w:bookmarkEnd w:id="84"/>
    </w:p>
    <w:p>
      <w:pPr>
        <w:pStyle w:val="4"/>
        <w:rPr>
          <w:rFonts w:ascii="仿宋" w:hAnsi="仿宋" w:eastAsia="仿宋"/>
          <w:b w:val="0"/>
          <w:color w:val="000000"/>
        </w:rPr>
      </w:pPr>
      <w:bookmarkStart w:id="85" w:name="_Toc15396622"/>
      <w:bookmarkStart w:id="86" w:name="_Toc17933"/>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85"/>
      <w:bookmarkEnd w:id="86"/>
    </w:p>
    <w:p>
      <w:pPr>
        <w:pStyle w:val="4"/>
        <w:rPr>
          <w:rStyle w:val="25"/>
          <w:rFonts w:ascii="仿宋" w:hAnsi="仿宋" w:eastAsia="仿宋"/>
          <w:b w:val="0"/>
          <w:bCs w:val="0"/>
        </w:rPr>
      </w:pPr>
      <w:bookmarkStart w:id="87" w:name="_Toc15396623"/>
      <w:bookmarkStart w:id="88" w:name="_Toc1959"/>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87"/>
      <w:bookmarkEnd w:id="88"/>
      <w:bookmarkStart w:id="89" w:name="_Toc15396624"/>
    </w:p>
    <w:p>
      <w:pPr>
        <w:pStyle w:val="4"/>
        <w:rPr>
          <w:rFonts w:ascii="仿宋" w:hAnsi="仿宋" w:eastAsia="仿宋"/>
          <w:color w:val="000000"/>
        </w:rPr>
      </w:pPr>
      <w:bookmarkStart w:id="90" w:name="_Toc20230"/>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89"/>
      <w:bookmarkEnd w:id="90"/>
    </w:p>
    <w:p>
      <w:pPr>
        <w:pStyle w:val="4"/>
        <w:rPr>
          <w:rFonts w:ascii="仿宋" w:hAnsi="仿宋" w:eastAsia="仿宋"/>
          <w:color w:val="000000"/>
        </w:rPr>
      </w:pPr>
      <w:bookmarkStart w:id="91" w:name="_Toc27918"/>
      <w:bookmarkStart w:id="92"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91"/>
      <w:bookmarkEnd w:id="92"/>
    </w:p>
    <w:p>
      <w:pPr>
        <w:pStyle w:val="4"/>
        <w:rPr>
          <w:rFonts w:ascii="仿宋" w:hAnsi="仿宋" w:eastAsia="仿宋"/>
          <w:color w:val="000000"/>
        </w:rPr>
      </w:pPr>
      <w:bookmarkStart w:id="93" w:name="_Toc15396626"/>
      <w:bookmarkStart w:id="94" w:name="_Toc11384"/>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93"/>
      <w:bookmarkEnd w:id="94"/>
    </w:p>
    <w:p>
      <w:pPr>
        <w:pStyle w:val="4"/>
        <w:rPr>
          <w:rFonts w:ascii="仿宋" w:hAnsi="仿宋" w:eastAsia="仿宋"/>
          <w:color w:val="000000"/>
        </w:rPr>
      </w:pPr>
      <w:bookmarkStart w:id="95" w:name="_Toc32741"/>
      <w:bookmarkStart w:id="9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95"/>
      <w:bookmarkEnd w:id="96"/>
    </w:p>
    <w:p>
      <w:pPr>
        <w:pStyle w:val="4"/>
        <w:rPr>
          <w:rFonts w:ascii="仿宋" w:hAnsi="仿宋" w:eastAsia="仿宋"/>
          <w:color w:val="000000"/>
        </w:rPr>
      </w:pPr>
      <w:bookmarkStart w:id="97" w:name="_Toc15396628"/>
      <w:bookmarkStart w:id="98" w:name="_Toc30222"/>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97"/>
      <w:bookmarkEnd w:id="98"/>
    </w:p>
    <w:p>
      <w:pPr>
        <w:pStyle w:val="4"/>
        <w:rPr>
          <w:rFonts w:ascii="仿宋" w:hAnsi="仿宋" w:eastAsia="仿宋"/>
          <w:color w:val="000000"/>
        </w:rPr>
      </w:pPr>
      <w:bookmarkStart w:id="99" w:name="_Toc15396629"/>
      <w:bookmarkStart w:id="100" w:name="_Toc4595"/>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99"/>
      <w:bookmarkEnd w:id="100"/>
    </w:p>
    <w:p>
      <w:pPr>
        <w:pStyle w:val="4"/>
        <w:rPr>
          <w:rFonts w:ascii="仿宋" w:hAnsi="仿宋" w:eastAsia="仿宋"/>
          <w:color w:val="000000"/>
        </w:rPr>
      </w:pPr>
      <w:bookmarkStart w:id="101" w:name="_Toc5141"/>
      <w:bookmarkStart w:id="10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01"/>
      <w:bookmarkEnd w:id="102"/>
    </w:p>
    <w:p>
      <w:pPr>
        <w:pStyle w:val="4"/>
        <w:rPr>
          <w:rStyle w:val="25"/>
          <w:rFonts w:hint="eastAsia" w:ascii="仿宋" w:hAnsi="仿宋" w:eastAsia="仿宋"/>
          <w:b w:val="0"/>
          <w:bCs w:val="0"/>
        </w:rPr>
      </w:pPr>
      <w:bookmarkStart w:id="103" w:name="_Toc15396631"/>
      <w:bookmarkStart w:id="104" w:name="_Toc2289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财政拨款收入</w:t>
      </w:r>
      <w:r>
        <w:rPr>
          <w:rStyle w:val="25"/>
          <w:rFonts w:hint="eastAsia" w:ascii="仿宋" w:hAnsi="仿宋" w:eastAsia="仿宋"/>
          <w:b w:val="0"/>
          <w:bCs w:val="0"/>
        </w:rPr>
        <w:t>支出决算表</w:t>
      </w:r>
      <w:bookmarkEnd w:id="103"/>
      <w:bookmarkEnd w:id="104"/>
    </w:p>
    <w:p>
      <w:pPr>
        <w:rPr>
          <w:rFonts w:hint="eastAsia" w:eastAsia="仿宋"/>
          <w:lang w:eastAsia="zh-CN"/>
        </w:rPr>
      </w:pPr>
      <w:bookmarkStart w:id="105" w:name="_Toc32422"/>
      <w:r>
        <w:rPr>
          <w:rStyle w:val="25"/>
          <w:rFonts w:hint="eastAsia" w:ascii="仿宋" w:hAnsi="仿宋" w:eastAsia="仿宋"/>
          <w:b w:val="0"/>
          <w:bCs w:val="0"/>
          <w:lang w:eastAsia="zh-CN"/>
        </w:rPr>
        <w:t>十四、国有资本经营预算财政拨款支出决算表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02FE8-2404-470C-9123-87B8A1C321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E4619F-C26B-4EC1-A946-FAB432E41BCE}"/>
  </w:font>
  <w:font w:name="Cambria">
    <w:panose1 w:val="02040503050406030204"/>
    <w:charset w:val="00"/>
    <w:family w:val="roman"/>
    <w:pitch w:val="default"/>
    <w:sig w:usb0="E00006FF" w:usb1="420024FF" w:usb2="02000000" w:usb3="00000000" w:csb0="2000019F" w:csb1="00000000"/>
    <w:embedRegular r:id="rId3" w:fontKey="{21F95CCB-78BC-4440-837C-F7FA3FFA7C5D}"/>
  </w:font>
  <w:font w:name="仿宋_GB2312">
    <w:panose1 w:val="02010609030101010101"/>
    <w:charset w:val="86"/>
    <w:family w:val="modern"/>
    <w:pitch w:val="default"/>
    <w:sig w:usb0="00000001" w:usb1="080E0000" w:usb2="00000000" w:usb3="00000000" w:csb0="00040000" w:csb1="00000000"/>
    <w:embedRegular r:id="rId4" w:fontKey="{03F94A02-BBEE-452D-8560-39236BB7BDBB}"/>
  </w:font>
  <w:font w:name="仿宋">
    <w:panose1 w:val="02010609060101010101"/>
    <w:charset w:val="86"/>
    <w:family w:val="auto"/>
    <w:pitch w:val="default"/>
    <w:sig w:usb0="800002BF" w:usb1="38CF7CFA" w:usb2="00000016" w:usb3="00000000" w:csb0="00040001" w:csb1="00000000"/>
    <w:embedRegular r:id="rId5" w:fontKey="{3B0B9212-C0B6-4073-A086-41654D34DAC7}"/>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6" w:fontKey="{AF4E672E-BF0B-49FA-B96B-F8F538CAED3F}"/>
  </w:font>
  <w:font w:name="方正仿宋_GB2312">
    <w:panose1 w:val="02000000000000000000"/>
    <w:charset w:val="86"/>
    <w:family w:val="auto"/>
    <w:pitch w:val="default"/>
    <w:sig w:usb0="A00002BF" w:usb1="184F6CFA" w:usb2="00000012" w:usb3="00000000" w:csb0="00040001" w:csb1="00000000"/>
    <w:embedRegular r:id="rId7" w:fontKey="{E7674F10-D20A-4B26-B558-123F6EA8284D}"/>
  </w:font>
  <w:font w:name="楷体">
    <w:panose1 w:val="02010609060101010101"/>
    <w:charset w:val="86"/>
    <w:family w:val="auto"/>
    <w:pitch w:val="default"/>
    <w:sig w:usb0="800002BF" w:usb1="38CF7CFA" w:usb2="00000016" w:usb3="00000000" w:csb0="00040001" w:csb1="00000000"/>
    <w:embedRegular r:id="rId8" w:fontKey="{EED87BB0-14CB-4019-803F-D715D11DD79C}"/>
  </w:font>
  <w:font w:name="华文仿宋">
    <w:panose1 w:val="02010600040101010101"/>
    <w:charset w:val="86"/>
    <w:family w:val="auto"/>
    <w:pitch w:val="default"/>
    <w:sig w:usb0="00000287" w:usb1="080F0000" w:usb2="00000000" w:usb3="00000000" w:csb0="0004009F" w:csb1="DFD70000"/>
    <w:embedRegular r:id="rId9" w:fontKey="{B76238E7-57A3-4C27-BD14-F8808F958FA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797F"/>
    <w:multiLevelType w:val="singleLevel"/>
    <w:tmpl w:val="C64D797F"/>
    <w:lvl w:ilvl="0" w:tentative="0">
      <w:start w:val="1"/>
      <w:numFmt w:val="chineseCounting"/>
      <w:suff w:val="nothing"/>
      <w:lvlText w:val="%1、"/>
      <w:lvlJc w:val="left"/>
      <w:pPr>
        <w:ind w:left="630"/>
      </w:pPr>
      <w:rPr>
        <w:rFonts w:hint="eastAsia" w:ascii="黑体" w:hAnsi="黑体" w:eastAsia="黑体" w:cs="黑体"/>
        <w:sz w:val="32"/>
        <w:szCs w:val="32"/>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OWE3MDJmM2I0Y2JiNjhjZjY2NDNiNDgxZDkx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6D3444"/>
    <w:rsid w:val="06F23A10"/>
    <w:rsid w:val="09BB26A2"/>
    <w:rsid w:val="0A2032A3"/>
    <w:rsid w:val="0B3D6936"/>
    <w:rsid w:val="0EAB3201"/>
    <w:rsid w:val="10C055FF"/>
    <w:rsid w:val="116E4B1A"/>
    <w:rsid w:val="118107EC"/>
    <w:rsid w:val="16BB723D"/>
    <w:rsid w:val="18015F3F"/>
    <w:rsid w:val="1BE8440E"/>
    <w:rsid w:val="1D155CEE"/>
    <w:rsid w:val="1D447DFB"/>
    <w:rsid w:val="20F57F95"/>
    <w:rsid w:val="225E66C2"/>
    <w:rsid w:val="240371BF"/>
    <w:rsid w:val="242A59F8"/>
    <w:rsid w:val="26B0796B"/>
    <w:rsid w:val="27842671"/>
    <w:rsid w:val="281F5C9A"/>
    <w:rsid w:val="29FD04D3"/>
    <w:rsid w:val="2ABE7A3E"/>
    <w:rsid w:val="2B6E4EE1"/>
    <w:rsid w:val="2CB06F01"/>
    <w:rsid w:val="2F7E6F0B"/>
    <w:rsid w:val="319F7F4E"/>
    <w:rsid w:val="360B5C3F"/>
    <w:rsid w:val="3632795B"/>
    <w:rsid w:val="3823032C"/>
    <w:rsid w:val="3A0B225F"/>
    <w:rsid w:val="3A32710F"/>
    <w:rsid w:val="3C0C0783"/>
    <w:rsid w:val="3C6C69B2"/>
    <w:rsid w:val="3E90076D"/>
    <w:rsid w:val="4217295F"/>
    <w:rsid w:val="47D14721"/>
    <w:rsid w:val="48AD3ADC"/>
    <w:rsid w:val="493C27E9"/>
    <w:rsid w:val="496F39ED"/>
    <w:rsid w:val="49FF41D3"/>
    <w:rsid w:val="4B4F24DE"/>
    <w:rsid w:val="4BE068DB"/>
    <w:rsid w:val="4BF6002B"/>
    <w:rsid w:val="4ECE2238"/>
    <w:rsid w:val="53CB48BB"/>
    <w:rsid w:val="563B00F9"/>
    <w:rsid w:val="58F9383C"/>
    <w:rsid w:val="5BB43E47"/>
    <w:rsid w:val="5C9D51B8"/>
    <w:rsid w:val="5D8F7D59"/>
    <w:rsid w:val="5EA632C7"/>
    <w:rsid w:val="60AC7BE7"/>
    <w:rsid w:val="628D5D80"/>
    <w:rsid w:val="648509E9"/>
    <w:rsid w:val="64CA39A1"/>
    <w:rsid w:val="654D5A63"/>
    <w:rsid w:val="6A9B3681"/>
    <w:rsid w:val="6AD00976"/>
    <w:rsid w:val="6C4A05C8"/>
    <w:rsid w:val="6D826D89"/>
    <w:rsid w:val="6DF62565"/>
    <w:rsid w:val="72734D90"/>
    <w:rsid w:val="752D27F6"/>
    <w:rsid w:val="77447242"/>
    <w:rsid w:val="78CC4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lang w:val="en-US" w:eastAsia="zh-CN" w:bidi="ar-SA"/>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687375"/>
          <c:y val="0.0225"/>
        </c:manualLayout>
      </c:layout>
      <c:overlay val="0"/>
      <c:spPr>
        <a:noFill/>
        <a:ln>
          <a:noFill/>
        </a:ln>
        <a:effectLst/>
      </c:spPr>
    </c:title>
    <c:autoTitleDeleted val="0"/>
    <c:plotArea>
      <c:layout>
        <c:manualLayout>
          <c:layoutTarget val="inner"/>
          <c:xMode val="edge"/>
          <c:yMode val="edge"/>
          <c:x val="0.073075"/>
          <c:y val="0.127"/>
          <c:w val="0.8938"/>
          <c:h val="0.760833333333333"/>
        </c:manualLayout>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1255.84</c:v>
                </c:pt>
                <c:pt idx="1">
                  <c:v>1344.3</c:v>
                </c:pt>
              </c:numCache>
            </c:numRef>
          </c:val>
        </c:ser>
        <c:ser>
          <c:idx val="1"/>
          <c:order val="1"/>
          <c:tx>
            <c:strRef>
              <c:f>Sheet1!$C$1</c:f>
              <c:strCache>
                <c:ptCount val="1"/>
                <c:pt idx="0">
                  <c:v>总支出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Sheet1!$C$2:$C$3</c:f>
              <c:numCache>
                <c:formatCode>General</c:formatCode>
                <c:ptCount val="2"/>
                <c:pt idx="0">
                  <c:v>1255.84</c:v>
                </c:pt>
                <c:pt idx="1">
                  <c:v>1344.3</c:v>
                </c:pt>
              </c:numCache>
            </c:numRef>
          </c:val>
        </c:ser>
        <c:ser>
          <c:idx val="2"/>
          <c:order val="2"/>
          <c:tx>
            <c:strRef>
              <c:f>Sheet1!$D$1</c:f>
              <c:strCache>
                <c:ptCount val="1"/>
                <c:pt idx="0">
                  <c:v>较上年度变动金额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Sheet1!$D$2:$D$3</c:f>
              <c:numCache>
                <c:formatCode>General</c:formatCode>
                <c:ptCount val="2"/>
                <c:pt idx="0">
                  <c:v>-217.6</c:v>
                </c:pt>
                <c:pt idx="1">
                  <c:v>88.46</c:v>
                </c:pt>
              </c:numCache>
            </c:numRef>
          </c:val>
        </c:ser>
        <c:dLbls>
          <c:showLegendKey val="0"/>
          <c:showVal val="1"/>
          <c:showCatName val="0"/>
          <c:showSerName val="0"/>
          <c:showPercent val="0"/>
          <c:showBubbleSize val="0"/>
        </c:dLbls>
        <c:gapWidth val="219"/>
        <c:overlap val="-27"/>
        <c:axId val="150958858"/>
        <c:axId val="293047335"/>
      </c:barChart>
      <c:catAx>
        <c:axId val="1509588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047335"/>
        <c:crosses val="autoZero"/>
        <c:auto val="1"/>
        <c:lblAlgn val="ctr"/>
        <c:lblOffset val="100"/>
        <c:noMultiLvlLbl val="0"/>
      </c:catAx>
      <c:valAx>
        <c:axId val="293047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9588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占总收入百分比</a:t>
            </a:r>
          </a:p>
        </c:rich>
      </c:tx>
      <c:layout>
        <c:manualLayout>
          <c:xMode val="edge"/>
          <c:yMode val="edge"/>
          <c:x val="0.70175"/>
          <c:y val="0.0175"/>
        </c:manualLayout>
      </c:layout>
      <c:overlay val="0"/>
      <c:spPr>
        <a:noFill/>
        <a:ln>
          <a:noFill/>
        </a:ln>
        <a:effectLst/>
      </c:spPr>
    </c:title>
    <c:autoTitleDeleted val="0"/>
    <c:plotArea>
      <c:layout>
        <c:manualLayout>
          <c:layoutTarget val="inner"/>
          <c:xMode val="edge"/>
          <c:yMode val="edge"/>
          <c:x val="0.298677001202726"/>
          <c:y val="0.210312075983718"/>
          <c:w val="0.401443271415208"/>
          <c:h val="0.679330619629127"/>
        </c:manualLayout>
      </c:layout>
      <c:pieChart>
        <c:varyColors val="1"/>
        <c:ser>
          <c:idx val="0"/>
          <c:order val="0"/>
          <c:tx>
            <c:strRef>
              <c:f>Sheet1!$B$1</c:f>
              <c:strCache>
                <c:ptCount val="1"/>
                <c:pt idx="0">
                  <c:v>收入额</c:v>
                </c:pt>
              </c:strCache>
            </c:strRef>
          </c:tx>
          <c:spPr/>
          <c:explosion val="7"/>
          <c:dPt>
            <c:idx val="0"/>
            <c:bubble3D val="0"/>
            <c:spPr>
              <a:solidFill>
                <a:schemeClr val="accent1"/>
              </a:solidFill>
              <a:ln w="19050">
                <a:solidFill>
                  <a:schemeClr val="lt1"/>
                </a:solidFill>
              </a:ln>
              <a:effectLst/>
            </c:spPr>
          </c:dPt>
          <c:dPt>
            <c:idx val="1"/>
            <c:bubble3D val="0"/>
            <c:explosion val="25"/>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上级补助收入</c:v>
                </c:pt>
                <c:pt idx="3">
                  <c:v>附属单位上缴收入</c:v>
                </c:pt>
              </c:strCache>
            </c:strRef>
          </c:cat>
          <c:val>
            <c:numRef>
              <c:f>Sheet1!$B$2:$B$5</c:f>
              <c:numCache>
                <c:formatCode>General</c:formatCode>
                <c:ptCount val="4"/>
                <c:pt idx="0">
                  <c:v>1344.3</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1222.33</c:v>
                </c:pt>
                <c:pt idx="1">
                  <c:v>121.97</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812799116456007"/>
          <c:y val="0.0233333333333333"/>
        </c:manualLayout>
      </c:layout>
      <c:overlay val="0"/>
      <c:spPr>
        <a:noFill/>
        <a:ln>
          <a:noFill/>
        </a:ln>
        <a:effectLst/>
      </c:spPr>
    </c:title>
    <c:autoTitleDeleted val="0"/>
    <c:plotArea>
      <c:layout>
        <c:manualLayout>
          <c:layoutTarget val="inner"/>
          <c:xMode val="edge"/>
          <c:yMode val="edge"/>
          <c:x val="0.0456006872008835"/>
          <c:y val="0.13646967340591"/>
          <c:w val="0.929242851883667"/>
          <c:h val="0.669401244167963"/>
        </c:manualLayout>
      </c:layout>
      <c:barChart>
        <c:barDir val="col"/>
        <c:grouping val="clustered"/>
        <c:varyColors val="0"/>
        <c:ser>
          <c:idx val="0"/>
          <c:order val="0"/>
          <c:tx>
            <c:strRef>
              <c:f>Sheet1!$B$1</c:f>
              <c:strCache>
                <c:ptCount val="1"/>
                <c:pt idx="0">
                  <c:v>财政拨款收、支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1222.33</c:v>
                </c:pt>
                <c:pt idx="1">
                  <c:v>1344.3</c:v>
                </c:pt>
              </c:numCache>
            </c:numRef>
          </c:val>
        </c:ser>
        <c:ser>
          <c:idx val="1"/>
          <c:order val="1"/>
          <c:tx>
            <c:strRef>
              <c:f>Sheet1!$C$1</c:f>
              <c:strCache>
                <c:ptCount val="1"/>
                <c:pt idx="0">
                  <c:v>较上年度变化</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-217.6</c:v>
                </c:pt>
                <c:pt idx="1">
                  <c:v>88.46</c:v>
                </c:pt>
              </c:numCache>
            </c:numRef>
          </c:val>
        </c:ser>
        <c:dLbls>
          <c:showLegendKey val="0"/>
          <c:showVal val="1"/>
          <c:showCatName val="0"/>
          <c:showSerName val="0"/>
          <c:showPercent val="0"/>
          <c:showBubbleSize val="0"/>
        </c:dLbls>
        <c:gapWidth val="219"/>
        <c:overlap val="-27"/>
        <c:axId val="469479609"/>
        <c:axId val="87445443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15:ser>
            </c15:filteredBarSeries>
          </c:ext>
        </c:extLst>
      </c:barChart>
      <c:catAx>
        <c:axId val="4694796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454439"/>
        <c:crosses val="autoZero"/>
        <c:auto val="1"/>
        <c:lblAlgn val="ctr"/>
        <c:lblOffset val="100"/>
        <c:noMultiLvlLbl val="0"/>
      </c:catAx>
      <c:valAx>
        <c:axId val="874454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4796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812799116456007"/>
          <c:y val="0.0233333333333333"/>
        </c:manualLayout>
      </c:layout>
      <c:overlay val="0"/>
      <c:spPr>
        <a:noFill/>
        <a:ln>
          <a:noFill/>
        </a:ln>
        <a:effectLst/>
      </c:spPr>
    </c:title>
    <c:autoTitleDeleted val="0"/>
    <c:plotArea>
      <c:layout>
        <c:manualLayout>
          <c:layoutTarget val="inner"/>
          <c:xMode val="edge"/>
          <c:yMode val="edge"/>
          <c:x val="0.0456006872008835"/>
          <c:y val="0.13646967340591"/>
          <c:w val="0.929242851883667"/>
          <c:h val="0.669401244167963"/>
        </c:manualLayout>
      </c:layout>
      <c:barChart>
        <c:barDir val="col"/>
        <c:grouping val="clustered"/>
        <c:varyColors val="0"/>
        <c:ser>
          <c:idx val="0"/>
          <c:order val="0"/>
          <c:tx>
            <c:strRef>
              <c:f>Sheet1!$B$1</c:f>
              <c:strCache>
                <c:ptCount val="1"/>
                <c:pt idx="0">
                  <c:v>财政拨款收、支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1222.33</c:v>
                </c:pt>
                <c:pt idx="1">
                  <c:v>1344.3</c:v>
                </c:pt>
              </c:numCache>
            </c:numRef>
          </c:val>
        </c:ser>
        <c:ser>
          <c:idx val="1"/>
          <c:order val="1"/>
          <c:tx>
            <c:strRef>
              <c:f>Sheet1!$C$1</c:f>
              <c:strCache>
                <c:ptCount val="1"/>
                <c:pt idx="0">
                  <c:v>较上年度变化</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-217.6</c:v>
                </c:pt>
                <c:pt idx="1">
                  <c:v>88.46</c:v>
                </c:pt>
              </c:numCache>
            </c:numRef>
          </c:val>
        </c:ser>
        <c:dLbls>
          <c:showLegendKey val="0"/>
          <c:showVal val="1"/>
          <c:showCatName val="0"/>
          <c:showSerName val="0"/>
          <c:showPercent val="0"/>
          <c:showBubbleSize val="0"/>
        </c:dLbls>
        <c:gapWidth val="219"/>
        <c:overlap val="-27"/>
        <c:axId val="469479609"/>
        <c:axId val="87445443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15:ser>
            </c15:filteredBarSeries>
          </c:ext>
        </c:extLst>
      </c:barChart>
      <c:catAx>
        <c:axId val="4694796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454439"/>
        <c:crosses val="autoZero"/>
        <c:auto val="1"/>
        <c:lblAlgn val="ctr"/>
        <c:lblOffset val="100"/>
        <c:noMultiLvlLbl val="0"/>
      </c:catAx>
      <c:valAx>
        <c:axId val="874454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4796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公车运行</c:v>
                </c:pt>
                <c:pt idx="1">
                  <c:v>公车购置</c:v>
                </c:pt>
                <c:pt idx="2">
                  <c:v>因公出国（境）</c:v>
                </c:pt>
                <c:pt idx="3">
                  <c:v>公务接待</c:v>
                </c:pt>
              </c:strCache>
            </c:strRef>
          </c:cat>
          <c:val>
            <c:numRef>
              <c:f>Sheet1!$B$2:$B$5</c:f>
              <c:numCache>
                <c:formatCode>General</c:formatCode>
                <c:ptCount val="4"/>
                <c:pt idx="0">
                  <c:v>5.2</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7444</Words>
  <Characters>7961</Characters>
  <Lines>61</Lines>
  <Paragraphs>17</Paragraphs>
  <TotalTime>1</TotalTime>
  <ScaleCrop>false</ScaleCrop>
  <LinksUpToDate>false</LinksUpToDate>
  <CharactersWithSpaces>8104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Abcd</cp:lastModifiedBy>
  <cp:lastPrinted>2021-09-08T01:12:00Z</cp:lastPrinted>
  <dcterms:modified xsi:type="dcterms:W3CDTF">2022-11-14T00:52:44Z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14DC5C06E73A469AAF241C01A42D1B25</vt:lpwstr>
  </property>
</Properties>
</file>