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D05" w:rsidRDefault="008D2D05">
      <w:pPr>
        <w:adjustRightInd w:val="0"/>
        <w:snapToGrid w:val="0"/>
        <w:spacing w:line="360" w:lineRule="auto"/>
        <w:jc w:val="center"/>
        <w:outlineLvl w:val="0"/>
        <w:rPr>
          <w:rFonts w:eastAsia="方正小标宋简体"/>
          <w:b/>
          <w:bCs/>
          <w:color w:val="000000"/>
          <w:sz w:val="72"/>
          <w:szCs w:val="72"/>
        </w:rPr>
      </w:pPr>
      <w:bookmarkStart w:id="0" w:name="_Toc15306267"/>
    </w:p>
    <w:p w:rsidR="008D2D05" w:rsidRDefault="008D2D05">
      <w:pPr>
        <w:adjustRightInd w:val="0"/>
        <w:snapToGrid w:val="0"/>
        <w:spacing w:line="360" w:lineRule="auto"/>
        <w:jc w:val="center"/>
        <w:outlineLvl w:val="0"/>
        <w:rPr>
          <w:rFonts w:eastAsia="方正小标宋简体"/>
          <w:b/>
          <w:bCs/>
          <w:color w:val="000000"/>
          <w:sz w:val="72"/>
          <w:szCs w:val="72"/>
        </w:rPr>
      </w:pPr>
    </w:p>
    <w:p w:rsidR="008D2D05" w:rsidRDefault="008D2D05">
      <w:pPr>
        <w:adjustRightInd w:val="0"/>
        <w:snapToGrid w:val="0"/>
        <w:spacing w:line="360" w:lineRule="auto"/>
        <w:jc w:val="center"/>
        <w:outlineLvl w:val="0"/>
        <w:rPr>
          <w:rFonts w:eastAsia="方正小标宋简体"/>
          <w:b/>
          <w:bCs/>
          <w:color w:val="000000"/>
          <w:sz w:val="72"/>
          <w:szCs w:val="72"/>
        </w:rPr>
      </w:pPr>
    </w:p>
    <w:p w:rsidR="008D2D05" w:rsidRDefault="008D2D05">
      <w:pPr>
        <w:adjustRightInd w:val="0"/>
        <w:snapToGrid w:val="0"/>
        <w:spacing w:line="360" w:lineRule="auto"/>
        <w:jc w:val="center"/>
        <w:outlineLvl w:val="0"/>
        <w:rPr>
          <w:rFonts w:eastAsia="方正小标宋简体"/>
          <w:b/>
          <w:bCs/>
          <w:color w:val="000000"/>
          <w:sz w:val="72"/>
          <w:szCs w:val="72"/>
        </w:rPr>
      </w:pPr>
    </w:p>
    <w:p w:rsidR="008D2D05" w:rsidRDefault="00CA187F">
      <w:pPr>
        <w:adjustRightInd w:val="0"/>
        <w:snapToGrid w:val="0"/>
        <w:spacing w:line="360" w:lineRule="auto"/>
        <w:jc w:val="center"/>
        <w:outlineLvl w:val="0"/>
        <w:rPr>
          <w:rFonts w:ascii="方正小标宋简体" w:eastAsia="方正小标宋简体" w:hAnsi="方正小标宋简体" w:cs="方正小标宋简体"/>
          <w:b/>
          <w:bCs/>
          <w:color w:val="000000"/>
          <w:sz w:val="52"/>
          <w:szCs w:val="52"/>
        </w:rPr>
      </w:pPr>
      <w:bookmarkStart w:id="1" w:name="_Toc15396597"/>
      <w:bookmarkStart w:id="2" w:name="_Toc15396475"/>
      <w:bookmarkStart w:id="3" w:name="_Toc8641"/>
      <w:bookmarkStart w:id="4" w:name="_Toc24726"/>
      <w:bookmarkStart w:id="5" w:name="_Toc15377425"/>
      <w:bookmarkStart w:id="6" w:name="_Toc20864"/>
      <w:bookmarkStart w:id="7" w:name="_Toc23939"/>
      <w:bookmarkStart w:id="8" w:name="_Toc15378441"/>
      <w:bookmarkStart w:id="9" w:name="_Toc15377193"/>
      <w:bookmarkStart w:id="10" w:name="_Toc18578"/>
      <w:bookmarkStart w:id="11" w:name="_Toc7868"/>
      <w:r>
        <w:rPr>
          <w:rFonts w:ascii="方正小标宋简体" w:eastAsia="方正小标宋简体" w:hAnsi="方正小标宋简体" w:cs="方正小标宋简体" w:hint="eastAsia"/>
          <w:b/>
          <w:bCs/>
          <w:color w:val="000000"/>
          <w:sz w:val="52"/>
          <w:szCs w:val="52"/>
        </w:rPr>
        <w:t>2020年度</w:t>
      </w:r>
      <w:bookmarkStart w:id="12" w:name="_Toc5414"/>
      <w:bookmarkStart w:id="13" w:name="_Toc15378442"/>
      <w:bookmarkStart w:id="14" w:name="_Toc15306268"/>
      <w:bookmarkStart w:id="15" w:name="_Toc15396476"/>
      <w:bookmarkStart w:id="16" w:name="_Toc20047"/>
      <w:bookmarkStart w:id="17" w:name="_Toc15377426"/>
      <w:bookmarkStart w:id="18" w:name="_Toc15377194"/>
      <w:bookmarkStart w:id="19" w:name="_Toc15396598"/>
      <w:bookmarkStart w:id="20" w:name="_Toc5019"/>
      <w:bookmarkStart w:id="21" w:name="_Toc11522"/>
      <w:bookmarkEnd w:id="0"/>
      <w:bookmarkEnd w:id="1"/>
      <w:bookmarkEnd w:id="2"/>
      <w:bookmarkEnd w:id="3"/>
      <w:bookmarkEnd w:id="4"/>
      <w:bookmarkEnd w:id="5"/>
      <w:bookmarkEnd w:id="6"/>
      <w:bookmarkEnd w:id="7"/>
      <w:bookmarkEnd w:id="8"/>
      <w:bookmarkEnd w:id="9"/>
      <w:r>
        <w:rPr>
          <w:rFonts w:ascii="方正小标宋简体" w:eastAsia="方正小标宋简体" w:hAnsi="方正小标宋简体" w:cs="方正小标宋简体" w:hint="eastAsia"/>
          <w:b/>
          <w:bCs/>
          <w:color w:val="000000"/>
          <w:sz w:val="52"/>
          <w:szCs w:val="52"/>
        </w:rPr>
        <w:t>中共四川省委办公厅</w:t>
      </w:r>
      <w:bookmarkEnd w:id="10"/>
    </w:p>
    <w:p w:rsidR="008D2D05" w:rsidRDefault="00CA187F">
      <w:pPr>
        <w:adjustRightInd w:val="0"/>
        <w:snapToGrid w:val="0"/>
        <w:spacing w:line="360" w:lineRule="auto"/>
        <w:jc w:val="center"/>
        <w:outlineLvl w:val="0"/>
        <w:rPr>
          <w:rFonts w:eastAsia="方正小标宋简体"/>
          <w:b/>
          <w:bCs/>
          <w:color w:val="000000"/>
          <w:sz w:val="52"/>
          <w:szCs w:val="52"/>
        </w:rPr>
      </w:pPr>
      <w:bookmarkStart w:id="22" w:name="_Toc29247"/>
      <w:r>
        <w:rPr>
          <w:rFonts w:ascii="方正小标宋简体" w:eastAsia="方正小标宋简体" w:hAnsi="方正小标宋简体" w:cs="方正小标宋简体" w:hint="eastAsia"/>
          <w:b/>
          <w:bCs/>
          <w:color w:val="000000"/>
          <w:sz w:val="52"/>
          <w:szCs w:val="52"/>
        </w:rPr>
        <w:t>机关服务中心单位决算</w:t>
      </w:r>
      <w:bookmarkEnd w:id="11"/>
      <w:bookmarkEnd w:id="12"/>
      <w:bookmarkEnd w:id="13"/>
      <w:bookmarkEnd w:id="14"/>
      <w:bookmarkEnd w:id="15"/>
      <w:bookmarkEnd w:id="16"/>
      <w:bookmarkEnd w:id="17"/>
      <w:bookmarkEnd w:id="18"/>
      <w:bookmarkEnd w:id="19"/>
      <w:bookmarkEnd w:id="20"/>
      <w:bookmarkEnd w:id="21"/>
      <w:bookmarkEnd w:id="22"/>
    </w:p>
    <w:p w:rsidR="008D2D05" w:rsidRDefault="008D2D05">
      <w:pPr>
        <w:widowControl/>
        <w:adjustRightInd w:val="0"/>
        <w:snapToGrid w:val="0"/>
        <w:spacing w:line="360" w:lineRule="auto"/>
        <w:jc w:val="center"/>
        <w:rPr>
          <w:rFonts w:eastAsia="黑体"/>
          <w:b/>
          <w:bCs/>
          <w:color w:val="000000"/>
          <w:sz w:val="52"/>
          <w:szCs w:val="52"/>
        </w:rPr>
        <w:sectPr w:rsidR="008D2D0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titlePg/>
          <w:docGrid w:type="lines" w:linePitch="312"/>
        </w:sectPr>
      </w:pPr>
    </w:p>
    <w:p w:rsidR="008D2D05" w:rsidRDefault="00CA187F">
      <w:pPr>
        <w:widowControl/>
        <w:adjustRightInd w:val="0"/>
        <w:snapToGrid w:val="0"/>
        <w:spacing w:line="360" w:lineRule="auto"/>
        <w:jc w:val="center"/>
        <w:rPr>
          <w:rFonts w:eastAsia="黑体"/>
          <w:b/>
          <w:bCs/>
          <w:color w:val="000000"/>
          <w:sz w:val="48"/>
          <w:szCs w:val="48"/>
        </w:rPr>
      </w:pPr>
      <w:r>
        <w:rPr>
          <w:rFonts w:eastAsia="黑体"/>
          <w:b/>
          <w:bCs/>
          <w:color w:val="000000"/>
          <w:sz w:val="48"/>
          <w:szCs w:val="48"/>
        </w:rPr>
        <w:lastRenderedPageBreak/>
        <w:t>目录</w:t>
      </w:r>
    </w:p>
    <w:p w:rsidR="008D2D05" w:rsidRDefault="00CA187F">
      <w:pPr>
        <w:pStyle w:val="10"/>
        <w:widowControl/>
        <w:tabs>
          <w:tab w:val="clear" w:pos="8296"/>
          <w:tab w:val="right" w:leader="dot" w:pos="8306"/>
        </w:tabs>
        <w:adjustRightInd w:val="0"/>
        <w:snapToGrid w:val="0"/>
        <w:spacing w:line="360" w:lineRule="auto"/>
      </w:pPr>
      <w:r>
        <w:rPr>
          <w:rFonts w:ascii="黑体" w:eastAsia="黑体" w:hAnsi="黑体" w:cs="黑体" w:hint="eastAsia"/>
          <w:b/>
          <w:bCs/>
        </w:rPr>
        <w:t>公开时间：2021年9月10日</w:t>
      </w:r>
      <w:bookmarkStart w:id="23" w:name="_Toc15377196"/>
      <w:r w:rsidR="00A81EC9" w:rsidRPr="00A81EC9">
        <w:rPr>
          <w:rFonts w:ascii="黑体" w:eastAsia="黑体" w:hAnsi="黑体" w:cs="黑体" w:hint="eastAsia"/>
          <w:b/>
          <w:bCs/>
        </w:rPr>
        <w:fldChar w:fldCharType="begin"/>
      </w:r>
      <w:r>
        <w:rPr>
          <w:rFonts w:ascii="黑体" w:eastAsia="黑体" w:hAnsi="黑体" w:cs="黑体" w:hint="eastAsia"/>
          <w:b/>
          <w:bCs/>
        </w:rPr>
        <w:instrText xml:space="preserve"> TOC \o "1-2" \h \z \u </w:instrText>
      </w:r>
      <w:r w:rsidR="00A81EC9" w:rsidRPr="00A81EC9">
        <w:rPr>
          <w:rFonts w:ascii="黑体" w:eastAsia="黑体" w:hAnsi="黑体" w:cs="黑体" w:hint="eastAsia"/>
          <w:b/>
          <w:bCs/>
        </w:rPr>
        <w:fldChar w:fldCharType="separate"/>
      </w:r>
    </w:p>
    <w:p w:rsidR="008D2D05" w:rsidRDefault="00A81EC9">
      <w:pPr>
        <w:pStyle w:val="10"/>
        <w:tabs>
          <w:tab w:val="clear" w:pos="8296"/>
          <w:tab w:val="right" w:leader="dot" w:pos="8306"/>
        </w:tabs>
      </w:pPr>
      <w:hyperlink w:anchor="_Toc19370" w:history="1">
        <w:r w:rsidR="00CA187F">
          <w:rPr>
            <w:rFonts w:eastAsia="黑体"/>
          </w:rPr>
          <w:t>第一部分</w:t>
        </w:r>
        <w:r w:rsidR="00CA187F">
          <w:rPr>
            <w:rFonts w:eastAsia="黑体"/>
          </w:rPr>
          <w:t xml:space="preserve"> </w:t>
        </w:r>
        <w:r w:rsidR="00CA187F">
          <w:rPr>
            <w:rFonts w:eastAsia="黑体" w:hint="eastAsia"/>
          </w:rPr>
          <w:t>单位</w:t>
        </w:r>
        <w:r w:rsidR="00CA187F">
          <w:rPr>
            <w:rFonts w:eastAsia="黑体"/>
            <w:bCs/>
          </w:rPr>
          <w:t>概况</w:t>
        </w:r>
        <w:r w:rsidR="00CA187F">
          <w:tab/>
        </w:r>
        <w:r>
          <w:fldChar w:fldCharType="begin"/>
        </w:r>
        <w:r w:rsidR="00CA187F">
          <w:instrText xml:space="preserve"> PAGEREF _Toc19370 \h </w:instrText>
        </w:r>
        <w:r>
          <w:fldChar w:fldCharType="separate"/>
        </w:r>
        <w:r w:rsidR="00CA187F">
          <w:t>1</w:t>
        </w:r>
        <w:r>
          <w:fldChar w:fldCharType="end"/>
        </w:r>
      </w:hyperlink>
    </w:p>
    <w:p w:rsidR="008D2D05" w:rsidRDefault="00A81EC9">
      <w:pPr>
        <w:pStyle w:val="20"/>
        <w:tabs>
          <w:tab w:val="clear" w:pos="8296"/>
          <w:tab w:val="right" w:leader="dot" w:pos="8306"/>
        </w:tabs>
      </w:pPr>
      <w:hyperlink w:anchor="_Toc2373" w:history="1">
        <w:r w:rsidR="00CA187F">
          <w:rPr>
            <w:rFonts w:eastAsia="黑体"/>
          </w:rPr>
          <w:t>一、</w:t>
        </w:r>
        <w:r w:rsidR="00CA187F">
          <w:rPr>
            <w:rFonts w:eastAsia="黑体"/>
            <w:bCs/>
          </w:rPr>
          <w:t>职能</w:t>
        </w:r>
        <w:r w:rsidR="00CA187F">
          <w:rPr>
            <w:rFonts w:eastAsia="黑体" w:hint="eastAsia"/>
            <w:bCs/>
          </w:rPr>
          <w:t>简介</w:t>
        </w:r>
        <w:r w:rsidR="00CA187F">
          <w:tab/>
        </w:r>
        <w:r>
          <w:fldChar w:fldCharType="begin"/>
        </w:r>
        <w:r w:rsidR="00CA187F">
          <w:instrText xml:space="preserve"> PAGEREF _Toc2373 \h </w:instrText>
        </w:r>
        <w:r>
          <w:fldChar w:fldCharType="separate"/>
        </w:r>
        <w:r w:rsidR="00CA187F">
          <w:t>1</w:t>
        </w:r>
        <w:r>
          <w:fldChar w:fldCharType="end"/>
        </w:r>
      </w:hyperlink>
    </w:p>
    <w:p w:rsidR="008D2D05" w:rsidRDefault="00A81EC9">
      <w:pPr>
        <w:pStyle w:val="20"/>
        <w:tabs>
          <w:tab w:val="clear" w:pos="8296"/>
          <w:tab w:val="right" w:leader="dot" w:pos="8306"/>
        </w:tabs>
      </w:pPr>
      <w:hyperlink w:anchor="_Toc19281" w:history="1">
        <w:r w:rsidR="00CA187F">
          <w:rPr>
            <w:rFonts w:ascii="黑体" w:eastAsia="黑体" w:hAnsi="黑体" w:cs="黑体" w:hint="eastAsia"/>
          </w:rPr>
          <w:t>二、2020年重点工作完成情况</w:t>
        </w:r>
        <w:r w:rsidR="00CA187F">
          <w:tab/>
        </w:r>
        <w:r>
          <w:fldChar w:fldCharType="begin"/>
        </w:r>
        <w:r w:rsidR="00CA187F">
          <w:instrText xml:space="preserve"> PAGEREF _Toc19281 \h </w:instrText>
        </w:r>
        <w:r>
          <w:fldChar w:fldCharType="separate"/>
        </w:r>
        <w:r w:rsidR="00CA187F">
          <w:t>1</w:t>
        </w:r>
        <w:r>
          <w:fldChar w:fldCharType="end"/>
        </w:r>
      </w:hyperlink>
    </w:p>
    <w:p w:rsidR="0076062E" w:rsidRPr="0076062E" w:rsidRDefault="00A81EC9" w:rsidP="0076062E">
      <w:pPr>
        <w:pStyle w:val="20"/>
      </w:pPr>
      <w:hyperlink w:anchor="_Toc19281" w:history="1">
        <w:r w:rsidR="0076062E">
          <w:rPr>
            <w:rFonts w:ascii="黑体" w:eastAsia="黑体" w:hAnsi="黑体" w:cs="黑体" w:hint="eastAsia"/>
          </w:rPr>
          <w:t>三、机构设置情况</w:t>
        </w:r>
        <w:r w:rsidR="0076062E">
          <w:tab/>
        </w:r>
        <w:r>
          <w:fldChar w:fldCharType="begin"/>
        </w:r>
        <w:r w:rsidR="0076062E">
          <w:instrText xml:space="preserve"> PAGEREF _Toc19281 \h </w:instrText>
        </w:r>
        <w:r>
          <w:fldChar w:fldCharType="separate"/>
        </w:r>
        <w:r w:rsidR="0076062E">
          <w:t>1</w:t>
        </w:r>
        <w:r>
          <w:fldChar w:fldCharType="end"/>
        </w:r>
      </w:hyperlink>
    </w:p>
    <w:p w:rsidR="008D2D05" w:rsidRDefault="00A81EC9">
      <w:pPr>
        <w:pStyle w:val="10"/>
        <w:tabs>
          <w:tab w:val="clear" w:pos="8296"/>
          <w:tab w:val="right" w:leader="dot" w:pos="8306"/>
        </w:tabs>
      </w:pPr>
      <w:hyperlink w:anchor="_Toc19268" w:history="1">
        <w:r w:rsidR="00CA187F">
          <w:rPr>
            <w:rFonts w:eastAsia="黑体"/>
          </w:rPr>
          <w:t>第二部分</w:t>
        </w:r>
        <w:r w:rsidR="00CA187F">
          <w:rPr>
            <w:rFonts w:eastAsia="黑体"/>
          </w:rPr>
          <w:t xml:space="preserve"> </w:t>
        </w:r>
        <w:r w:rsidR="00CA187F">
          <w:rPr>
            <w:rFonts w:ascii="黑体" w:eastAsia="黑体" w:hAnsi="黑体" w:cs="黑体" w:hint="eastAsia"/>
            <w:bCs/>
          </w:rPr>
          <w:t>2020</w:t>
        </w:r>
        <w:r w:rsidR="00CA187F">
          <w:rPr>
            <w:rFonts w:eastAsia="黑体"/>
            <w:bCs/>
          </w:rPr>
          <w:t>年度</w:t>
        </w:r>
        <w:r w:rsidR="00CA187F">
          <w:rPr>
            <w:rFonts w:eastAsia="黑体" w:hint="eastAsia"/>
            <w:bCs/>
          </w:rPr>
          <w:t>单位</w:t>
        </w:r>
        <w:r w:rsidR="00CA187F">
          <w:rPr>
            <w:rFonts w:eastAsia="黑体"/>
            <w:bCs/>
          </w:rPr>
          <w:t>决算情况说明</w:t>
        </w:r>
        <w:r w:rsidR="00CA187F">
          <w:tab/>
        </w:r>
        <w:r>
          <w:fldChar w:fldCharType="begin"/>
        </w:r>
        <w:r w:rsidR="00CA187F">
          <w:instrText xml:space="preserve"> PAGEREF _Toc19268 \h </w:instrText>
        </w:r>
        <w:r>
          <w:fldChar w:fldCharType="separate"/>
        </w:r>
        <w:r w:rsidR="00CA187F">
          <w:t>2</w:t>
        </w:r>
        <w:r>
          <w:fldChar w:fldCharType="end"/>
        </w:r>
      </w:hyperlink>
    </w:p>
    <w:p w:rsidR="008D2D05" w:rsidRDefault="00A81EC9">
      <w:pPr>
        <w:pStyle w:val="20"/>
        <w:tabs>
          <w:tab w:val="clear" w:pos="8296"/>
          <w:tab w:val="right" w:leader="dot" w:pos="8306"/>
        </w:tabs>
      </w:pPr>
      <w:hyperlink w:anchor="_Toc5400" w:history="1">
        <w:r w:rsidR="00CA187F">
          <w:rPr>
            <w:rFonts w:eastAsia="黑体"/>
          </w:rPr>
          <w:t>一、</w:t>
        </w:r>
        <w:r w:rsidR="00CA187F">
          <w:rPr>
            <w:rFonts w:eastAsia="黑体"/>
            <w:bCs/>
            <w:szCs w:val="32"/>
          </w:rPr>
          <w:t>收</w:t>
        </w:r>
        <w:r w:rsidR="00CA187F">
          <w:rPr>
            <w:rFonts w:eastAsia="黑体"/>
          </w:rPr>
          <w:t>入支出决算总体情况说明</w:t>
        </w:r>
        <w:r w:rsidR="00CA187F">
          <w:tab/>
        </w:r>
        <w:r>
          <w:fldChar w:fldCharType="begin"/>
        </w:r>
        <w:r w:rsidR="00CA187F">
          <w:instrText xml:space="preserve"> PAGEREF _Toc5400 \h </w:instrText>
        </w:r>
        <w:r>
          <w:fldChar w:fldCharType="separate"/>
        </w:r>
        <w:r w:rsidR="00CA187F">
          <w:t>2</w:t>
        </w:r>
        <w:r>
          <w:fldChar w:fldCharType="end"/>
        </w:r>
      </w:hyperlink>
    </w:p>
    <w:p w:rsidR="008D2D05" w:rsidRDefault="00A81EC9">
      <w:pPr>
        <w:pStyle w:val="20"/>
        <w:tabs>
          <w:tab w:val="clear" w:pos="8296"/>
          <w:tab w:val="right" w:leader="dot" w:pos="8306"/>
        </w:tabs>
      </w:pPr>
      <w:hyperlink w:anchor="_Toc18116" w:history="1">
        <w:r w:rsidR="00CA187F">
          <w:rPr>
            <w:rFonts w:eastAsia="黑体"/>
          </w:rPr>
          <w:t>二、</w:t>
        </w:r>
        <w:r w:rsidR="00CA187F">
          <w:rPr>
            <w:rFonts w:eastAsia="黑体"/>
            <w:bCs/>
            <w:szCs w:val="32"/>
          </w:rPr>
          <w:t>收</w:t>
        </w:r>
        <w:r w:rsidR="00CA187F">
          <w:rPr>
            <w:rFonts w:eastAsia="黑体"/>
          </w:rPr>
          <w:t>入决算情况说明</w:t>
        </w:r>
        <w:r w:rsidR="00CA187F">
          <w:tab/>
        </w:r>
        <w:r>
          <w:fldChar w:fldCharType="begin"/>
        </w:r>
        <w:r w:rsidR="00CA187F">
          <w:instrText xml:space="preserve"> PAGEREF _Toc18116 \h </w:instrText>
        </w:r>
        <w:r>
          <w:fldChar w:fldCharType="separate"/>
        </w:r>
        <w:r w:rsidR="00CA187F">
          <w:t>2</w:t>
        </w:r>
        <w:r>
          <w:fldChar w:fldCharType="end"/>
        </w:r>
      </w:hyperlink>
    </w:p>
    <w:p w:rsidR="008D2D05" w:rsidRDefault="00A81EC9">
      <w:pPr>
        <w:pStyle w:val="20"/>
        <w:tabs>
          <w:tab w:val="clear" w:pos="8296"/>
          <w:tab w:val="right" w:leader="dot" w:pos="8306"/>
        </w:tabs>
      </w:pPr>
      <w:hyperlink w:anchor="_Toc32696" w:history="1">
        <w:r w:rsidR="00CA187F">
          <w:rPr>
            <w:rFonts w:eastAsia="黑体"/>
          </w:rPr>
          <w:t>三、</w:t>
        </w:r>
        <w:r w:rsidR="00CA187F">
          <w:rPr>
            <w:rFonts w:eastAsia="黑体"/>
            <w:bCs/>
            <w:szCs w:val="32"/>
          </w:rPr>
          <w:t>支</w:t>
        </w:r>
        <w:r w:rsidR="00CA187F">
          <w:rPr>
            <w:rFonts w:eastAsia="黑体"/>
          </w:rPr>
          <w:t>出决算情况说明</w:t>
        </w:r>
        <w:r w:rsidR="00CA187F">
          <w:tab/>
        </w:r>
        <w:r>
          <w:fldChar w:fldCharType="begin"/>
        </w:r>
        <w:r w:rsidR="00CA187F">
          <w:instrText xml:space="preserve"> PAGEREF _Toc32696 \h </w:instrText>
        </w:r>
        <w:r>
          <w:fldChar w:fldCharType="separate"/>
        </w:r>
        <w:r w:rsidR="00CA187F">
          <w:t>3</w:t>
        </w:r>
        <w:r>
          <w:fldChar w:fldCharType="end"/>
        </w:r>
      </w:hyperlink>
    </w:p>
    <w:p w:rsidR="008D2D05" w:rsidRDefault="00A81EC9">
      <w:pPr>
        <w:pStyle w:val="20"/>
        <w:tabs>
          <w:tab w:val="clear" w:pos="8296"/>
          <w:tab w:val="right" w:leader="dot" w:pos="8306"/>
        </w:tabs>
      </w:pPr>
      <w:hyperlink w:anchor="_Toc14501" w:history="1">
        <w:r w:rsidR="00CA187F">
          <w:rPr>
            <w:rFonts w:eastAsia="黑体"/>
            <w:bCs/>
            <w:szCs w:val="32"/>
          </w:rPr>
          <w:t>四、财</w:t>
        </w:r>
        <w:r w:rsidR="00CA187F">
          <w:rPr>
            <w:rFonts w:eastAsia="黑体"/>
          </w:rPr>
          <w:t>政拨款收入支出决算总体情况说明</w:t>
        </w:r>
        <w:r w:rsidR="00CA187F">
          <w:tab/>
        </w:r>
        <w:r>
          <w:fldChar w:fldCharType="begin"/>
        </w:r>
        <w:r w:rsidR="00CA187F">
          <w:instrText xml:space="preserve"> PAGEREF _Toc14501 \h </w:instrText>
        </w:r>
        <w:r>
          <w:fldChar w:fldCharType="separate"/>
        </w:r>
        <w:r w:rsidR="00CA187F">
          <w:t>3</w:t>
        </w:r>
        <w:r>
          <w:fldChar w:fldCharType="end"/>
        </w:r>
      </w:hyperlink>
    </w:p>
    <w:p w:rsidR="008D2D05" w:rsidRDefault="00A81EC9">
      <w:pPr>
        <w:pStyle w:val="20"/>
        <w:tabs>
          <w:tab w:val="clear" w:pos="8296"/>
          <w:tab w:val="right" w:leader="dot" w:pos="8306"/>
        </w:tabs>
      </w:pPr>
      <w:hyperlink w:anchor="_Toc14707" w:history="1">
        <w:r w:rsidR="00CA187F">
          <w:rPr>
            <w:rFonts w:eastAsia="黑体"/>
            <w:bCs/>
            <w:szCs w:val="32"/>
          </w:rPr>
          <w:t>五、一</w:t>
        </w:r>
        <w:r w:rsidR="00CA187F">
          <w:rPr>
            <w:rFonts w:eastAsia="黑体"/>
          </w:rPr>
          <w:t>般公共预算财政拨款支出决算情况说明</w:t>
        </w:r>
        <w:r w:rsidR="00CA187F">
          <w:tab/>
        </w:r>
        <w:r>
          <w:fldChar w:fldCharType="begin"/>
        </w:r>
        <w:r w:rsidR="00CA187F">
          <w:instrText xml:space="preserve"> PAGEREF _Toc14707 \h </w:instrText>
        </w:r>
        <w:r>
          <w:fldChar w:fldCharType="separate"/>
        </w:r>
        <w:r w:rsidR="00CA187F">
          <w:t>4</w:t>
        </w:r>
        <w:r>
          <w:fldChar w:fldCharType="end"/>
        </w:r>
      </w:hyperlink>
    </w:p>
    <w:p w:rsidR="008D2D05" w:rsidRDefault="00A81EC9">
      <w:pPr>
        <w:pStyle w:val="20"/>
        <w:tabs>
          <w:tab w:val="clear" w:pos="8296"/>
          <w:tab w:val="right" w:leader="dot" w:pos="8306"/>
        </w:tabs>
      </w:pPr>
      <w:hyperlink w:anchor="_Toc12933" w:history="1">
        <w:r w:rsidR="00CA187F">
          <w:rPr>
            <w:rFonts w:eastAsia="黑体"/>
            <w:bCs/>
            <w:szCs w:val="32"/>
          </w:rPr>
          <w:t>六、一</w:t>
        </w:r>
        <w:r w:rsidR="00CA187F">
          <w:rPr>
            <w:rFonts w:eastAsia="黑体"/>
          </w:rPr>
          <w:t>般公共预算财政拨款基本支出决算情况说明</w:t>
        </w:r>
        <w:r w:rsidR="00CA187F">
          <w:tab/>
        </w:r>
        <w:r>
          <w:fldChar w:fldCharType="begin"/>
        </w:r>
        <w:r w:rsidR="00CA187F">
          <w:instrText xml:space="preserve"> PAGEREF _Toc12933 \h </w:instrText>
        </w:r>
        <w:r>
          <w:fldChar w:fldCharType="separate"/>
        </w:r>
        <w:r w:rsidR="00CA187F">
          <w:t>6</w:t>
        </w:r>
        <w:r>
          <w:fldChar w:fldCharType="end"/>
        </w:r>
      </w:hyperlink>
    </w:p>
    <w:p w:rsidR="008D2D05" w:rsidRDefault="00A81EC9">
      <w:pPr>
        <w:pStyle w:val="20"/>
        <w:tabs>
          <w:tab w:val="clear" w:pos="8296"/>
          <w:tab w:val="right" w:leader="dot" w:pos="8306"/>
        </w:tabs>
      </w:pPr>
      <w:hyperlink w:anchor="_Toc20154" w:history="1">
        <w:r w:rsidR="00CA187F">
          <w:rPr>
            <w:rFonts w:eastAsia="黑体"/>
            <w:bCs/>
            <w:szCs w:val="32"/>
          </w:rPr>
          <w:t>七、</w:t>
        </w:r>
        <w:r w:rsidR="00CA187F">
          <w:rPr>
            <w:rFonts w:eastAsia="黑体"/>
          </w:rPr>
          <w:t>“</w:t>
        </w:r>
        <w:r w:rsidR="00CA187F">
          <w:rPr>
            <w:rFonts w:eastAsia="黑体"/>
          </w:rPr>
          <w:t>三公</w:t>
        </w:r>
        <w:r w:rsidR="00CA187F">
          <w:rPr>
            <w:rFonts w:eastAsia="黑体"/>
          </w:rPr>
          <w:t>”</w:t>
        </w:r>
        <w:r w:rsidR="00CA187F">
          <w:rPr>
            <w:rFonts w:eastAsia="黑体"/>
          </w:rPr>
          <w:t>经费财政拨款支出决算情况说明</w:t>
        </w:r>
        <w:r w:rsidR="00CA187F">
          <w:tab/>
        </w:r>
        <w:r>
          <w:fldChar w:fldCharType="begin"/>
        </w:r>
        <w:r w:rsidR="00CA187F">
          <w:instrText xml:space="preserve"> PAGEREF _Toc20154 \h </w:instrText>
        </w:r>
        <w:r>
          <w:fldChar w:fldCharType="separate"/>
        </w:r>
        <w:r w:rsidR="00CA187F">
          <w:t>6</w:t>
        </w:r>
        <w:r>
          <w:fldChar w:fldCharType="end"/>
        </w:r>
      </w:hyperlink>
    </w:p>
    <w:p w:rsidR="008D2D05" w:rsidRDefault="00A81EC9">
      <w:pPr>
        <w:pStyle w:val="20"/>
        <w:tabs>
          <w:tab w:val="clear" w:pos="8296"/>
          <w:tab w:val="right" w:leader="dot" w:pos="8306"/>
        </w:tabs>
      </w:pPr>
      <w:hyperlink w:anchor="_Toc19460" w:history="1">
        <w:r w:rsidR="00CA187F">
          <w:rPr>
            <w:rFonts w:eastAsia="黑体"/>
            <w:bCs/>
            <w:szCs w:val="32"/>
          </w:rPr>
          <w:t>八、</w:t>
        </w:r>
        <w:r w:rsidR="00CA187F">
          <w:rPr>
            <w:rFonts w:eastAsia="黑体"/>
          </w:rPr>
          <w:t>政府性基金预算支出决算情况说明</w:t>
        </w:r>
        <w:r w:rsidR="00CA187F">
          <w:tab/>
        </w:r>
        <w:r>
          <w:fldChar w:fldCharType="begin"/>
        </w:r>
        <w:r w:rsidR="00CA187F">
          <w:instrText xml:space="preserve"> PAGEREF _Toc19460 \h </w:instrText>
        </w:r>
        <w:r>
          <w:fldChar w:fldCharType="separate"/>
        </w:r>
        <w:r w:rsidR="00CA187F">
          <w:t>7</w:t>
        </w:r>
        <w:r>
          <w:fldChar w:fldCharType="end"/>
        </w:r>
      </w:hyperlink>
    </w:p>
    <w:p w:rsidR="008D2D05" w:rsidRDefault="00A81EC9">
      <w:pPr>
        <w:pStyle w:val="20"/>
        <w:tabs>
          <w:tab w:val="clear" w:pos="8296"/>
          <w:tab w:val="right" w:leader="dot" w:pos="8306"/>
        </w:tabs>
      </w:pPr>
      <w:hyperlink w:anchor="_Toc6299" w:history="1">
        <w:r w:rsidR="00CA187F">
          <w:rPr>
            <w:rFonts w:eastAsia="黑体" w:hint="eastAsia"/>
          </w:rPr>
          <w:t>九、</w:t>
        </w:r>
        <w:r w:rsidR="00CA187F">
          <w:rPr>
            <w:rFonts w:eastAsia="黑体"/>
          </w:rPr>
          <w:t>国有资本经营预算支出决算情况说明</w:t>
        </w:r>
        <w:r w:rsidR="00CA187F">
          <w:tab/>
        </w:r>
        <w:r>
          <w:fldChar w:fldCharType="begin"/>
        </w:r>
        <w:r w:rsidR="00CA187F">
          <w:instrText xml:space="preserve"> PAGEREF _Toc6299 \h </w:instrText>
        </w:r>
        <w:r>
          <w:fldChar w:fldCharType="separate"/>
        </w:r>
        <w:r w:rsidR="00CA187F">
          <w:t>7</w:t>
        </w:r>
        <w:r>
          <w:fldChar w:fldCharType="end"/>
        </w:r>
      </w:hyperlink>
    </w:p>
    <w:p w:rsidR="008D2D05" w:rsidRDefault="00A81EC9">
      <w:pPr>
        <w:pStyle w:val="20"/>
        <w:tabs>
          <w:tab w:val="clear" w:pos="8296"/>
          <w:tab w:val="right" w:leader="dot" w:pos="8306"/>
        </w:tabs>
      </w:pPr>
      <w:hyperlink w:anchor="_Toc30436" w:history="1">
        <w:r w:rsidR="00CA187F">
          <w:rPr>
            <w:rFonts w:eastAsia="黑体"/>
          </w:rPr>
          <w:t>十、</w:t>
        </w:r>
        <w:r w:rsidR="00CA187F">
          <w:rPr>
            <w:rFonts w:ascii="黑体" w:eastAsia="黑体" w:hAnsi="黑体" w:hint="eastAsia"/>
          </w:rPr>
          <w:t>其他重要事项的情况</w:t>
        </w:r>
        <w:r w:rsidR="00CA187F">
          <w:rPr>
            <w:rFonts w:eastAsia="黑体"/>
          </w:rPr>
          <w:t>说明</w:t>
        </w:r>
        <w:r w:rsidR="00CA187F">
          <w:tab/>
        </w:r>
        <w:r>
          <w:fldChar w:fldCharType="begin"/>
        </w:r>
        <w:r w:rsidR="00CA187F">
          <w:instrText xml:space="preserve"> PAGEREF _Toc30436 \h </w:instrText>
        </w:r>
        <w:r>
          <w:fldChar w:fldCharType="separate"/>
        </w:r>
        <w:r w:rsidR="00CA187F">
          <w:t>7</w:t>
        </w:r>
        <w:r>
          <w:fldChar w:fldCharType="end"/>
        </w:r>
      </w:hyperlink>
    </w:p>
    <w:p w:rsidR="008D2D05" w:rsidRDefault="00A81EC9">
      <w:pPr>
        <w:pStyle w:val="10"/>
        <w:tabs>
          <w:tab w:val="clear" w:pos="8296"/>
          <w:tab w:val="right" w:leader="dot" w:pos="8306"/>
        </w:tabs>
      </w:pPr>
      <w:hyperlink w:anchor="_Toc7052" w:history="1">
        <w:r w:rsidR="00CA187F">
          <w:rPr>
            <w:rFonts w:ascii="黑体" w:eastAsia="黑体" w:hAnsi="黑体" w:cs="黑体" w:hint="eastAsia"/>
            <w:bCs/>
            <w:szCs w:val="44"/>
          </w:rPr>
          <w:t>第三部分 名</w:t>
        </w:r>
        <w:r w:rsidR="00CA187F">
          <w:rPr>
            <w:rFonts w:ascii="黑体" w:eastAsia="黑体" w:hAnsi="黑体" w:cs="黑体" w:hint="eastAsia"/>
          </w:rPr>
          <w:t>词解释</w:t>
        </w:r>
        <w:r w:rsidR="00CA187F">
          <w:tab/>
        </w:r>
        <w:r w:rsidR="00BA6BE1">
          <w:rPr>
            <w:rFonts w:hint="eastAsia"/>
          </w:rPr>
          <w:t>9</w:t>
        </w:r>
      </w:hyperlink>
    </w:p>
    <w:p w:rsidR="008D2D05" w:rsidRDefault="00A81EC9">
      <w:pPr>
        <w:pStyle w:val="10"/>
        <w:tabs>
          <w:tab w:val="clear" w:pos="8296"/>
          <w:tab w:val="right" w:leader="dot" w:pos="8306"/>
        </w:tabs>
      </w:pPr>
      <w:hyperlink w:anchor="_Toc3067" w:history="1">
        <w:r w:rsidR="00CA187F">
          <w:rPr>
            <w:rFonts w:eastAsia="黑体" w:hint="eastAsia"/>
          </w:rPr>
          <w:t>第四部分</w:t>
        </w:r>
        <w:r w:rsidR="00CA187F">
          <w:rPr>
            <w:rFonts w:eastAsia="黑体" w:hint="eastAsia"/>
          </w:rPr>
          <w:t xml:space="preserve"> </w:t>
        </w:r>
        <w:r w:rsidR="00CA187F">
          <w:rPr>
            <w:rFonts w:eastAsia="黑体" w:hint="eastAsia"/>
          </w:rPr>
          <w:t>附件</w:t>
        </w:r>
        <w:r w:rsidR="00CA187F">
          <w:tab/>
        </w:r>
        <w:r>
          <w:fldChar w:fldCharType="begin"/>
        </w:r>
        <w:r w:rsidR="00CA187F">
          <w:instrText xml:space="preserve"> PAGEREF _Toc3067 \h </w:instrText>
        </w:r>
        <w:r>
          <w:fldChar w:fldCharType="separate"/>
        </w:r>
        <w:r w:rsidR="00CA187F">
          <w:t>1</w:t>
        </w:r>
        <w:r w:rsidR="001C51D6">
          <w:rPr>
            <w:rFonts w:hint="eastAsia"/>
          </w:rPr>
          <w:t>1</w:t>
        </w:r>
        <w:r>
          <w:fldChar w:fldCharType="end"/>
        </w:r>
      </w:hyperlink>
    </w:p>
    <w:p w:rsidR="008D2D05" w:rsidRDefault="00A81EC9">
      <w:pPr>
        <w:pStyle w:val="10"/>
        <w:tabs>
          <w:tab w:val="clear" w:pos="8296"/>
          <w:tab w:val="right" w:leader="dot" w:pos="8306"/>
        </w:tabs>
      </w:pPr>
      <w:hyperlink w:anchor="_Toc2213" w:history="1">
        <w:r w:rsidR="00CA187F">
          <w:rPr>
            <w:rFonts w:eastAsia="黑体"/>
            <w:bCs/>
            <w:szCs w:val="44"/>
          </w:rPr>
          <w:t>第</w:t>
        </w:r>
        <w:r w:rsidR="00CA187F">
          <w:rPr>
            <w:rFonts w:eastAsia="黑体"/>
          </w:rPr>
          <w:t>五部分</w:t>
        </w:r>
        <w:r w:rsidR="00CA187F">
          <w:rPr>
            <w:rFonts w:eastAsia="黑体"/>
          </w:rPr>
          <w:t xml:space="preserve"> </w:t>
        </w:r>
        <w:r w:rsidR="00CA187F">
          <w:rPr>
            <w:rFonts w:eastAsia="黑体"/>
          </w:rPr>
          <w:t>附表</w:t>
        </w:r>
        <w:r w:rsidR="00CA187F">
          <w:tab/>
        </w:r>
        <w:r>
          <w:fldChar w:fldCharType="begin"/>
        </w:r>
        <w:r w:rsidR="00CA187F">
          <w:instrText xml:space="preserve"> PAGEREF _Toc2213 \h </w:instrText>
        </w:r>
        <w:r>
          <w:fldChar w:fldCharType="separate"/>
        </w:r>
        <w:r w:rsidR="00CA187F">
          <w:t>1</w:t>
        </w:r>
        <w:r w:rsidR="001C51D6">
          <w:rPr>
            <w:rFonts w:hint="eastAsia"/>
          </w:rPr>
          <w:t>2</w:t>
        </w:r>
        <w:r>
          <w:fldChar w:fldCharType="end"/>
        </w:r>
      </w:hyperlink>
    </w:p>
    <w:p w:rsidR="008D2D05" w:rsidRDefault="00A81EC9">
      <w:pPr>
        <w:pStyle w:val="20"/>
        <w:tabs>
          <w:tab w:val="clear" w:pos="8296"/>
          <w:tab w:val="right" w:leader="dot" w:pos="8306"/>
        </w:tabs>
        <w:rPr>
          <w:rFonts w:ascii="黑体" w:eastAsia="黑体" w:hAnsi="黑体" w:cs="黑体"/>
        </w:rPr>
      </w:pPr>
      <w:hyperlink w:anchor="_Toc11573" w:history="1">
        <w:r w:rsidR="00CA187F">
          <w:rPr>
            <w:rFonts w:ascii="黑体" w:eastAsia="黑体" w:hAnsi="黑体" w:cs="黑体" w:hint="eastAsia"/>
          </w:rPr>
          <w:t>一、收</w:t>
        </w:r>
        <w:r w:rsidR="00CA187F">
          <w:rPr>
            <w:rFonts w:ascii="黑体" w:eastAsia="黑体" w:hAnsi="黑体" w:cs="黑体" w:hint="eastAsia"/>
            <w:bCs/>
          </w:rPr>
          <w:t>入支出决算总表</w:t>
        </w:r>
        <w:r w:rsidR="00CA187F">
          <w:rPr>
            <w:rFonts w:ascii="黑体" w:eastAsia="黑体" w:hAnsi="黑体" w:cs="黑体" w:hint="eastAsia"/>
          </w:rPr>
          <w:tab/>
          <w:t>1</w:t>
        </w:r>
        <w:r w:rsidR="001C51D6">
          <w:rPr>
            <w:rFonts w:ascii="黑体" w:eastAsia="黑体" w:hAnsi="黑体" w:cs="黑体" w:hint="eastAsia"/>
          </w:rPr>
          <w:t>3</w:t>
        </w:r>
      </w:hyperlink>
    </w:p>
    <w:p w:rsidR="008D2D05" w:rsidRDefault="00A81EC9">
      <w:pPr>
        <w:pStyle w:val="20"/>
        <w:tabs>
          <w:tab w:val="clear" w:pos="8296"/>
          <w:tab w:val="right" w:leader="dot" w:pos="8306"/>
        </w:tabs>
        <w:rPr>
          <w:rFonts w:ascii="黑体" w:eastAsia="黑体" w:hAnsi="黑体" w:cs="黑体"/>
        </w:rPr>
      </w:pPr>
      <w:hyperlink w:anchor="_Toc8845" w:history="1">
        <w:r w:rsidR="00CA187F">
          <w:rPr>
            <w:rFonts w:ascii="黑体" w:eastAsia="黑体" w:hAnsi="黑体" w:cs="黑体" w:hint="eastAsia"/>
          </w:rPr>
          <w:t>二、收</w:t>
        </w:r>
        <w:r w:rsidR="00CA187F">
          <w:rPr>
            <w:rFonts w:ascii="黑体" w:eastAsia="黑体" w:hAnsi="黑体" w:cs="黑体" w:hint="eastAsia"/>
            <w:bCs/>
          </w:rPr>
          <w:t>入决算表</w:t>
        </w:r>
        <w:r w:rsidR="00CA187F">
          <w:rPr>
            <w:rFonts w:ascii="黑体" w:eastAsia="黑体" w:hAnsi="黑体" w:cs="黑体" w:hint="eastAsia"/>
          </w:rPr>
          <w:tab/>
          <w:t>1</w:t>
        </w:r>
        <w:r w:rsidR="001C51D6">
          <w:rPr>
            <w:rFonts w:ascii="黑体" w:eastAsia="黑体" w:hAnsi="黑体" w:cs="黑体" w:hint="eastAsia"/>
          </w:rPr>
          <w:t>4</w:t>
        </w:r>
      </w:hyperlink>
    </w:p>
    <w:p w:rsidR="008D2D05" w:rsidRDefault="00A81EC9">
      <w:pPr>
        <w:pStyle w:val="20"/>
        <w:tabs>
          <w:tab w:val="clear" w:pos="8296"/>
          <w:tab w:val="right" w:leader="dot" w:pos="8306"/>
        </w:tabs>
        <w:rPr>
          <w:rFonts w:ascii="黑体" w:eastAsia="黑体" w:hAnsi="黑体" w:cs="黑体"/>
        </w:rPr>
      </w:pPr>
      <w:hyperlink w:anchor="_Toc16729" w:history="1">
        <w:r w:rsidR="00CA187F">
          <w:rPr>
            <w:rFonts w:ascii="黑体" w:eastAsia="黑体" w:hAnsi="黑体" w:cs="黑体" w:hint="eastAsia"/>
            <w:bCs/>
          </w:rPr>
          <w:t>三、</w:t>
        </w:r>
        <w:r w:rsidR="00CA187F">
          <w:rPr>
            <w:rFonts w:ascii="黑体" w:eastAsia="黑体" w:hAnsi="黑体" w:cs="黑体" w:hint="eastAsia"/>
          </w:rPr>
          <w:t>支</w:t>
        </w:r>
        <w:r w:rsidR="00CA187F">
          <w:rPr>
            <w:rFonts w:ascii="黑体" w:eastAsia="黑体" w:hAnsi="黑体" w:cs="黑体" w:hint="eastAsia"/>
            <w:bCs/>
          </w:rPr>
          <w:t>出决算表</w:t>
        </w:r>
        <w:r w:rsidR="00CA187F">
          <w:rPr>
            <w:rFonts w:ascii="黑体" w:eastAsia="黑体" w:hAnsi="黑体" w:cs="黑体" w:hint="eastAsia"/>
          </w:rPr>
          <w:tab/>
          <w:t>1</w:t>
        </w:r>
        <w:r w:rsidR="001C51D6">
          <w:rPr>
            <w:rFonts w:ascii="黑体" w:eastAsia="黑体" w:hAnsi="黑体" w:cs="黑体" w:hint="eastAsia"/>
          </w:rPr>
          <w:t>5</w:t>
        </w:r>
      </w:hyperlink>
    </w:p>
    <w:p w:rsidR="008D2D05" w:rsidRDefault="00A81EC9">
      <w:pPr>
        <w:pStyle w:val="20"/>
        <w:tabs>
          <w:tab w:val="clear" w:pos="8296"/>
          <w:tab w:val="right" w:leader="dot" w:pos="8306"/>
        </w:tabs>
        <w:rPr>
          <w:rFonts w:ascii="黑体" w:eastAsia="黑体" w:hAnsi="黑体" w:cs="黑体"/>
        </w:rPr>
      </w:pPr>
      <w:hyperlink w:anchor="_Toc12457" w:history="1">
        <w:r w:rsidR="00CA187F">
          <w:rPr>
            <w:rFonts w:ascii="黑体" w:eastAsia="黑体" w:hAnsi="黑体" w:cs="黑体" w:hint="eastAsia"/>
            <w:bCs/>
          </w:rPr>
          <w:t>四、</w:t>
        </w:r>
        <w:r w:rsidR="00CA187F">
          <w:rPr>
            <w:rFonts w:ascii="黑体" w:eastAsia="黑体" w:hAnsi="黑体" w:cs="黑体" w:hint="eastAsia"/>
          </w:rPr>
          <w:t>财</w:t>
        </w:r>
        <w:r w:rsidR="00CA187F">
          <w:rPr>
            <w:rFonts w:ascii="黑体" w:eastAsia="黑体" w:hAnsi="黑体" w:cs="黑体" w:hint="eastAsia"/>
            <w:bCs/>
          </w:rPr>
          <w:t>政拨款收入支出决算总表</w:t>
        </w:r>
        <w:r w:rsidR="00CA187F">
          <w:rPr>
            <w:rFonts w:ascii="黑体" w:eastAsia="黑体" w:hAnsi="黑体" w:cs="黑体" w:hint="eastAsia"/>
          </w:rPr>
          <w:tab/>
          <w:t>1</w:t>
        </w:r>
      </w:hyperlink>
      <w:r w:rsidR="001C51D6">
        <w:rPr>
          <w:rFonts w:hint="eastAsia"/>
        </w:rPr>
        <w:t>6</w:t>
      </w:r>
    </w:p>
    <w:p w:rsidR="008D2D05" w:rsidRDefault="00A81EC9">
      <w:pPr>
        <w:pStyle w:val="20"/>
        <w:tabs>
          <w:tab w:val="clear" w:pos="8296"/>
          <w:tab w:val="right" w:leader="dot" w:pos="8306"/>
        </w:tabs>
        <w:rPr>
          <w:rFonts w:ascii="黑体" w:eastAsia="黑体" w:hAnsi="黑体" w:cs="黑体"/>
        </w:rPr>
      </w:pPr>
      <w:hyperlink w:anchor="_Toc26384" w:history="1">
        <w:r w:rsidR="00CA187F">
          <w:rPr>
            <w:rFonts w:ascii="黑体" w:eastAsia="黑体" w:hAnsi="黑体" w:cs="黑体" w:hint="eastAsia"/>
            <w:bCs/>
          </w:rPr>
          <w:t>五、</w:t>
        </w:r>
        <w:r w:rsidR="00CA187F">
          <w:rPr>
            <w:rFonts w:ascii="黑体" w:eastAsia="黑体" w:hAnsi="黑体" w:cs="黑体" w:hint="eastAsia"/>
          </w:rPr>
          <w:t>财</w:t>
        </w:r>
        <w:r w:rsidR="00CA187F">
          <w:rPr>
            <w:rFonts w:ascii="黑体" w:eastAsia="黑体" w:hAnsi="黑体" w:cs="黑体" w:hint="eastAsia"/>
            <w:bCs/>
          </w:rPr>
          <w:t>政拨款支出决算明细表</w:t>
        </w:r>
        <w:r w:rsidR="00CA187F">
          <w:rPr>
            <w:rFonts w:ascii="黑体" w:eastAsia="黑体" w:hAnsi="黑体" w:cs="黑体" w:hint="eastAsia"/>
          </w:rPr>
          <w:tab/>
          <w:t>1</w:t>
        </w:r>
        <w:r w:rsidR="001C51D6">
          <w:rPr>
            <w:rFonts w:ascii="黑体" w:eastAsia="黑体" w:hAnsi="黑体" w:cs="黑体" w:hint="eastAsia"/>
          </w:rPr>
          <w:t>7</w:t>
        </w:r>
      </w:hyperlink>
    </w:p>
    <w:p w:rsidR="008D2D05" w:rsidRDefault="00A81EC9">
      <w:pPr>
        <w:pStyle w:val="20"/>
        <w:tabs>
          <w:tab w:val="clear" w:pos="8296"/>
          <w:tab w:val="right" w:leader="dot" w:pos="8306"/>
        </w:tabs>
        <w:rPr>
          <w:rFonts w:ascii="黑体" w:eastAsia="黑体" w:hAnsi="黑体" w:cs="黑体"/>
        </w:rPr>
      </w:pPr>
      <w:hyperlink w:anchor="_Toc16519" w:history="1">
        <w:r w:rsidR="00CA187F">
          <w:rPr>
            <w:rFonts w:ascii="黑体" w:eastAsia="黑体" w:hAnsi="黑体" w:cs="黑体" w:hint="eastAsia"/>
            <w:bCs/>
          </w:rPr>
          <w:t>六、</w:t>
        </w:r>
        <w:r w:rsidR="00CA187F">
          <w:rPr>
            <w:rFonts w:ascii="黑体" w:eastAsia="黑体" w:hAnsi="黑体" w:cs="黑体" w:hint="eastAsia"/>
          </w:rPr>
          <w:t>一</w:t>
        </w:r>
        <w:r w:rsidR="00CA187F">
          <w:rPr>
            <w:rFonts w:ascii="黑体" w:eastAsia="黑体" w:hAnsi="黑体" w:cs="黑体" w:hint="eastAsia"/>
            <w:bCs/>
          </w:rPr>
          <w:t>般公共预算财政拨款支出决算表</w:t>
        </w:r>
        <w:r w:rsidR="00CA187F">
          <w:rPr>
            <w:rFonts w:ascii="黑体" w:eastAsia="黑体" w:hAnsi="黑体" w:cs="黑体" w:hint="eastAsia"/>
          </w:rPr>
          <w:tab/>
          <w:t>1</w:t>
        </w:r>
        <w:r w:rsidR="001C51D6">
          <w:rPr>
            <w:rFonts w:ascii="黑体" w:eastAsia="黑体" w:hAnsi="黑体" w:cs="黑体" w:hint="eastAsia"/>
          </w:rPr>
          <w:t>8</w:t>
        </w:r>
      </w:hyperlink>
    </w:p>
    <w:p w:rsidR="008D2D05" w:rsidRDefault="00A81EC9">
      <w:pPr>
        <w:pStyle w:val="20"/>
        <w:tabs>
          <w:tab w:val="clear" w:pos="8296"/>
          <w:tab w:val="right" w:leader="dot" w:pos="8306"/>
        </w:tabs>
        <w:rPr>
          <w:rFonts w:ascii="黑体" w:eastAsia="黑体" w:hAnsi="黑体" w:cs="黑体"/>
        </w:rPr>
      </w:pPr>
      <w:hyperlink w:anchor="_Toc24845" w:history="1">
        <w:r w:rsidR="00CA187F">
          <w:rPr>
            <w:rFonts w:ascii="黑体" w:eastAsia="黑体" w:hAnsi="黑体" w:cs="黑体" w:hint="eastAsia"/>
            <w:bCs/>
          </w:rPr>
          <w:t>七、</w:t>
        </w:r>
        <w:r w:rsidR="00CA187F">
          <w:rPr>
            <w:rFonts w:ascii="黑体" w:eastAsia="黑体" w:hAnsi="黑体" w:cs="黑体" w:hint="eastAsia"/>
          </w:rPr>
          <w:t>一</w:t>
        </w:r>
        <w:r w:rsidR="00CA187F">
          <w:rPr>
            <w:rFonts w:ascii="黑体" w:eastAsia="黑体" w:hAnsi="黑体" w:cs="黑体" w:hint="eastAsia"/>
            <w:bCs/>
          </w:rPr>
          <w:t>般公共预算财政拨款支出决算明细表</w:t>
        </w:r>
        <w:r w:rsidR="00CA187F">
          <w:rPr>
            <w:rFonts w:ascii="黑体" w:eastAsia="黑体" w:hAnsi="黑体" w:cs="黑体" w:hint="eastAsia"/>
          </w:rPr>
          <w:tab/>
          <w:t>1</w:t>
        </w:r>
        <w:r w:rsidR="001C51D6">
          <w:rPr>
            <w:rFonts w:ascii="黑体" w:eastAsia="黑体" w:hAnsi="黑体" w:cs="黑体" w:hint="eastAsia"/>
          </w:rPr>
          <w:t>9</w:t>
        </w:r>
      </w:hyperlink>
    </w:p>
    <w:p w:rsidR="008D2D05" w:rsidRDefault="00A81EC9">
      <w:pPr>
        <w:pStyle w:val="20"/>
        <w:tabs>
          <w:tab w:val="clear" w:pos="8296"/>
          <w:tab w:val="right" w:leader="dot" w:pos="8306"/>
        </w:tabs>
        <w:rPr>
          <w:rFonts w:ascii="黑体" w:eastAsia="黑体" w:hAnsi="黑体" w:cs="黑体"/>
        </w:rPr>
      </w:pPr>
      <w:hyperlink w:anchor="_Toc20455" w:history="1">
        <w:r w:rsidR="00CA187F">
          <w:rPr>
            <w:rFonts w:ascii="黑体" w:eastAsia="黑体" w:hAnsi="黑体" w:cs="黑体" w:hint="eastAsia"/>
            <w:bCs/>
          </w:rPr>
          <w:t>八、</w:t>
        </w:r>
        <w:r w:rsidR="00CA187F">
          <w:rPr>
            <w:rFonts w:ascii="黑体" w:eastAsia="黑体" w:hAnsi="黑体" w:cs="黑体" w:hint="eastAsia"/>
          </w:rPr>
          <w:t>一</w:t>
        </w:r>
        <w:r w:rsidR="00CA187F">
          <w:rPr>
            <w:rFonts w:ascii="黑体" w:eastAsia="黑体" w:hAnsi="黑体" w:cs="黑体" w:hint="eastAsia"/>
            <w:bCs/>
          </w:rPr>
          <w:t>般公共预算财政拨款基本支出决算表</w:t>
        </w:r>
        <w:r w:rsidR="00CA187F">
          <w:rPr>
            <w:rFonts w:ascii="黑体" w:eastAsia="黑体" w:hAnsi="黑体" w:cs="黑体" w:hint="eastAsia"/>
          </w:rPr>
          <w:tab/>
        </w:r>
        <w:r w:rsidR="001C51D6">
          <w:rPr>
            <w:rFonts w:ascii="黑体" w:eastAsia="黑体" w:hAnsi="黑体" w:cs="黑体" w:hint="eastAsia"/>
          </w:rPr>
          <w:t>20</w:t>
        </w:r>
      </w:hyperlink>
    </w:p>
    <w:p w:rsidR="008D2D05" w:rsidRDefault="00A81EC9">
      <w:pPr>
        <w:pStyle w:val="20"/>
        <w:tabs>
          <w:tab w:val="clear" w:pos="8296"/>
          <w:tab w:val="right" w:leader="dot" w:pos="8306"/>
        </w:tabs>
        <w:rPr>
          <w:rFonts w:ascii="黑体" w:eastAsia="黑体" w:hAnsi="黑体" w:cs="黑体"/>
        </w:rPr>
      </w:pPr>
      <w:hyperlink w:anchor="_Toc19590" w:history="1">
        <w:r w:rsidR="00CA187F">
          <w:rPr>
            <w:rFonts w:ascii="黑体" w:eastAsia="黑体" w:hAnsi="黑体" w:cs="黑体" w:hint="eastAsia"/>
            <w:bCs/>
          </w:rPr>
          <w:t>九、</w:t>
        </w:r>
        <w:r w:rsidR="00CA187F">
          <w:rPr>
            <w:rFonts w:ascii="黑体" w:eastAsia="黑体" w:hAnsi="黑体" w:cs="黑体" w:hint="eastAsia"/>
          </w:rPr>
          <w:t>一</w:t>
        </w:r>
        <w:r w:rsidR="00CA187F">
          <w:rPr>
            <w:rFonts w:ascii="黑体" w:eastAsia="黑体" w:hAnsi="黑体" w:cs="黑体" w:hint="eastAsia"/>
            <w:bCs/>
          </w:rPr>
          <w:t>般公共预算财政拨款项目支出决算表</w:t>
        </w:r>
        <w:r w:rsidR="00CA187F">
          <w:rPr>
            <w:rFonts w:ascii="黑体" w:eastAsia="黑体" w:hAnsi="黑体" w:cs="黑体" w:hint="eastAsia"/>
          </w:rPr>
          <w:tab/>
          <w:t>2</w:t>
        </w:r>
        <w:r w:rsidR="001C51D6">
          <w:rPr>
            <w:rFonts w:ascii="黑体" w:eastAsia="黑体" w:hAnsi="黑体" w:cs="黑体" w:hint="eastAsia"/>
          </w:rPr>
          <w:t>1</w:t>
        </w:r>
      </w:hyperlink>
    </w:p>
    <w:p w:rsidR="008D2D05" w:rsidRDefault="00A81EC9">
      <w:pPr>
        <w:pStyle w:val="20"/>
        <w:tabs>
          <w:tab w:val="clear" w:pos="8296"/>
          <w:tab w:val="right" w:leader="dot" w:pos="8306"/>
        </w:tabs>
        <w:rPr>
          <w:rFonts w:ascii="黑体" w:eastAsia="黑体" w:hAnsi="黑体" w:cs="黑体"/>
        </w:rPr>
      </w:pPr>
      <w:hyperlink w:anchor="_Toc3027" w:history="1">
        <w:r w:rsidR="00CA187F">
          <w:rPr>
            <w:rFonts w:ascii="黑体" w:eastAsia="黑体" w:hAnsi="黑体" w:cs="黑体" w:hint="eastAsia"/>
            <w:bCs/>
          </w:rPr>
          <w:t>十、</w:t>
        </w:r>
        <w:r w:rsidR="00CA187F">
          <w:rPr>
            <w:rFonts w:ascii="黑体" w:eastAsia="黑体" w:hAnsi="黑体" w:cs="黑体" w:hint="eastAsia"/>
          </w:rPr>
          <w:t>一</w:t>
        </w:r>
        <w:r w:rsidR="00CA187F">
          <w:rPr>
            <w:rFonts w:ascii="黑体" w:eastAsia="黑体" w:hAnsi="黑体" w:cs="黑体" w:hint="eastAsia"/>
            <w:bCs/>
          </w:rPr>
          <w:t>般公共预算财政拨款“三公”经费支出决算表</w:t>
        </w:r>
        <w:r w:rsidR="00CA187F">
          <w:rPr>
            <w:rFonts w:ascii="黑体" w:eastAsia="黑体" w:hAnsi="黑体" w:cs="黑体" w:hint="eastAsia"/>
          </w:rPr>
          <w:tab/>
          <w:t>2</w:t>
        </w:r>
        <w:r w:rsidR="001C51D6">
          <w:rPr>
            <w:rFonts w:ascii="黑体" w:eastAsia="黑体" w:hAnsi="黑体" w:cs="黑体" w:hint="eastAsia"/>
          </w:rPr>
          <w:t>2</w:t>
        </w:r>
      </w:hyperlink>
    </w:p>
    <w:p w:rsidR="008D2D05" w:rsidRDefault="00A81EC9">
      <w:pPr>
        <w:pStyle w:val="20"/>
        <w:tabs>
          <w:tab w:val="clear" w:pos="8296"/>
          <w:tab w:val="right" w:leader="dot" w:pos="8306"/>
        </w:tabs>
        <w:rPr>
          <w:rFonts w:ascii="黑体" w:eastAsia="黑体" w:hAnsi="黑体" w:cs="黑体"/>
        </w:rPr>
      </w:pPr>
      <w:hyperlink w:anchor="_Toc15453" w:history="1">
        <w:r w:rsidR="00CA187F">
          <w:rPr>
            <w:rFonts w:ascii="黑体" w:eastAsia="黑体" w:hAnsi="黑体" w:cs="黑体" w:hint="eastAsia"/>
            <w:bCs/>
          </w:rPr>
          <w:t>十一、</w:t>
        </w:r>
        <w:r w:rsidR="00CA187F">
          <w:rPr>
            <w:rFonts w:ascii="黑体" w:eastAsia="黑体" w:hAnsi="黑体" w:cs="黑体" w:hint="eastAsia"/>
          </w:rPr>
          <w:t>政</w:t>
        </w:r>
        <w:r w:rsidR="00CA187F">
          <w:rPr>
            <w:rFonts w:ascii="黑体" w:eastAsia="黑体" w:hAnsi="黑体" w:cs="黑体" w:hint="eastAsia"/>
            <w:bCs/>
          </w:rPr>
          <w:t>府性基金预算财政拨款收入支出决算表</w:t>
        </w:r>
        <w:r w:rsidR="00CA187F">
          <w:rPr>
            <w:rFonts w:ascii="黑体" w:eastAsia="黑体" w:hAnsi="黑体" w:cs="黑体" w:hint="eastAsia"/>
          </w:rPr>
          <w:tab/>
          <w:t>2</w:t>
        </w:r>
        <w:r w:rsidR="001C51D6">
          <w:rPr>
            <w:rFonts w:ascii="黑体" w:eastAsia="黑体" w:hAnsi="黑体" w:cs="黑体" w:hint="eastAsia"/>
          </w:rPr>
          <w:t>3</w:t>
        </w:r>
      </w:hyperlink>
    </w:p>
    <w:p w:rsidR="008D2D05" w:rsidRDefault="00A81EC9">
      <w:pPr>
        <w:pStyle w:val="20"/>
        <w:tabs>
          <w:tab w:val="clear" w:pos="8296"/>
          <w:tab w:val="right" w:leader="dot" w:pos="8306"/>
        </w:tabs>
        <w:rPr>
          <w:rFonts w:ascii="黑体" w:eastAsia="黑体" w:hAnsi="黑体" w:cs="黑体"/>
        </w:rPr>
      </w:pPr>
      <w:hyperlink w:anchor="_Toc30110" w:history="1">
        <w:r w:rsidR="00CA187F">
          <w:rPr>
            <w:rFonts w:ascii="黑体" w:eastAsia="黑体" w:hAnsi="黑体" w:cs="黑体" w:hint="eastAsia"/>
            <w:bCs/>
          </w:rPr>
          <w:t>十二、</w:t>
        </w:r>
        <w:r w:rsidR="00CA187F">
          <w:rPr>
            <w:rFonts w:ascii="黑体" w:eastAsia="黑体" w:hAnsi="黑体" w:cs="黑体" w:hint="eastAsia"/>
          </w:rPr>
          <w:t>政</w:t>
        </w:r>
        <w:r w:rsidR="00CA187F">
          <w:rPr>
            <w:rFonts w:ascii="黑体" w:eastAsia="黑体" w:hAnsi="黑体" w:cs="黑体" w:hint="eastAsia"/>
            <w:bCs/>
          </w:rPr>
          <w:t>府性基金预算财政拨款“三公”经费支出决算表</w:t>
        </w:r>
        <w:r w:rsidR="00CA187F">
          <w:rPr>
            <w:rFonts w:ascii="黑体" w:eastAsia="黑体" w:hAnsi="黑体" w:cs="黑体" w:hint="eastAsia"/>
          </w:rPr>
          <w:tab/>
          <w:t>2</w:t>
        </w:r>
        <w:r w:rsidR="001C51D6">
          <w:rPr>
            <w:rFonts w:ascii="黑体" w:eastAsia="黑体" w:hAnsi="黑体" w:cs="黑体" w:hint="eastAsia"/>
          </w:rPr>
          <w:t>4</w:t>
        </w:r>
      </w:hyperlink>
    </w:p>
    <w:p w:rsidR="008D2D05" w:rsidRDefault="00A81EC9">
      <w:pPr>
        <w:pStyle w:val="20"/>
        <w:tabs>
          <w:tab w:val="clear" w:pos="8296"/>
          <w:tab w:val="right" w:leader="dot" w:pos="8306"/>
        </w:tabs>
        <w:rPr>
          <w:rFonts w:ascii="黑体" w:eastAsia="黑体" w:hAnsi="黑体" w:cs="黑体"/>
        </w:rPr>
      </w:pPr>
      <w:hyperlink w:anchor="_Toc26282" w:history="1">
        <w:r w:rsidR="00CA187F">
          <w:rPr>
            <w:rFonts w:ascii="黑体" w:eastAsia="黑体" w:hAnsi="黑体" w:cs="黑体" w:hint="eastAsia"/>
            <w:bCs/>
          </w:rPr>
          <w:t>十三、</w:t>
        </w:r>
        <w:r w:rsidR="00CA187F">
          <w:rPr>
            <w:rFonts w:ascii="黑体" w:eastAsia="黑体" w:hAnsi="黑体" w:cs="黑体" w:hint="eastAsia"/>
          </w:rPr>
          <w:t>国有资本经营预算财政拨款收入支出决算表</w:t>
        </w:r>
        <w:r w:rsidR="00CA187F">
          <w:rPr>
            <w:rFonts w:ascii="黑体" w:eastAsia="黑体" w:hAnsi="黑体" w:cs="黑体" w:hint="eastAsia"/>
          </w:rPr>
          <w:tab/>
          <w:t>2</w:t>
        </w:r>
        <w:r w:rsidR="001C51D6">
          <w:rPr>
            <w:rFonts w:ascii="黑体" w:eastAsia="黑体" w:hAnsi="黑体" w:cs="黑体" w:hint="eastAsia"/>
          </w:rPr>
          <w:t>5</w:t>
        </w:r>
      </w:hyperlink>
    </w:p>
    <w:p w:rsidR="008D2D05" w:rsidRDefault="00A81EC9" w:rsidP="005A515D">
      <w:pPr>
        <w:pStyle w:val="20"/>
        <w:rPr>
          <w:rFonts w:eastAsia="黑体"/>
          <w:b/>
          <w:bCs/>
          <w:kern w:val="44"/>
          <w:sz w:val="44"/>
          <w:szCs w:val="44"/>
        </w:rPr>
      </w:pPr>
      <w:hyperlink w:anchor="_Toc1227" w:history="1">
        <w:r w:rsidR="00CA187F">
          <w:rPr>
            <w:rFonts w:ascii="黑体" w:eastAsia="黑体" w:hAnsi="黑体" w:cs="黑体" w:hint="eastAsia"/>
            <w:bCs/>
          </w:rPr>
          <w:t>十四、国有资本经营预算财政拨款支出决算表</w:t>
        </w:r>
        <w:r w:rsidR="00CA187F">
          <w:rPr>
            <w:rFonts w:ascii="黑体" w:eastAsia="黑体" w:hAnsi="黑体" w:cs="黑体" w:hint="eastAsia"/>
          </w:rPr>
          <w:tab/>
          <w:t>2</w:t>
        </w:r>
        <w:r w:rsidR="001C51D6">
          <w:rPr>
            <w:rFonts w:ascii="黑体" w:eastAsia="黑体" w:hAnsi="黑体" w:cs="黑体" w:hint="eastAsia"/>
          </w:rPr>
          <w:t>6</w:t>
        </w:r>
      </w:hyperlink>
      <w:r>
        <w:rPr>
          <w:rFonts w:ascii="黑体" w:eastAsia="黑体" w:hAnsi="黑体" w:cs="黑体" w:hint="eastAsia"/>
          <w:b/>
          <w:bCs/>
        </w:rPr>
        <w:fldChar w:fldCharType="end"/>
      </w:r>
    </w:p>
    <w:p w:rsidR="008D2D05" w:rsidRDefault="008D2D05">
      <w:pPr>
        <w:pStyle w:val="1"/>
        <w:adjustRightInd w:val="0"/>
        <w:snapToGrid w:val="0"/>
        <w:spacing w:line="360" w:lineRule="auto"/>
        <w:jc w:val="center"/>
        <w:rPr>
          <w:rFonts w:eastAsia="黑体"/>
        </w:rPr>
        <w:sectPr w:rsidR="008D2D05">
          <w:footerReference w:type="default" r:id="rId15"/>
          <w:footerReference w:type="first" r:id="rId16"/>
          <w:pgSz w:w="11906" w:h="16838"/>
          <w:pgMar w:top="1440" w:right="1800" w:bottom="1440" w:left="1800" w:header="851" w:footer="992" w:gutter="0"/>
          <w:pgNumType w:start="1"/>
          <w:cols w:space="425"/>
          <w:docGrid w:type="lines" w:linePitch="312"/>
        </w:sectPr>
      </w:pPr>
    </w:p>
    <w:p w:rsidR="008D2D05" w:rsidRDefault="00CA187F">
      <w:pPr>
        <w:pStyle w:val="1"/>
        <w:adjustRightInd w:val="0"/>
        <w:snapToGrid w:val="0"/>
        <w:spacing w:after="0" w:line="600" w:lineRule="exact"/>
        <w:jc w:val="center"/>
        <w:rPr>
          <w:rFonts w:eastAsia="黑体"/>
          <w:color w:val="000000"/>
          <w:sz w:val="32"/>
          <w:szCs w:val="32"/>
        </w:rPr>
      </w:pPr>
      <w:bookmarkStart w:id="24" w:name="_Toc14371"/>
      <w:bookmarkStart w:id="25" w:name="_Toc19370"/>
      <w:r>
        <w:rPr>
          <w:rFonts w:eastAsia="黑体"/>
        </w:rPr>
        <w:lastRenderedPageBreak/>
        <w:t>第一部分</w:t>
      </w:r>
      <w:r>
        <w:rPr>
          <w:rFonts w:eastAsia="黑体"/>
        </w:rPr>
        <w:t xml:space="preserve"> </w:t>
      </w:r>
      <w:r>
        <w:rPr>
          <w:rFonts w:eastAsia="黑体" w:hint="eastAsia"/>
        </w:rPr>
        <w:t>单位</w:t>
      </w:r>
      <w:r>
        <w:rPr>
          <w:rStyle w:val="1Char"/>
          <w:rFonts w:eastAsia="黑体"/>
          <w:b/>
          <w:bCs/>
        </w:rPr>
        <w:t>概况</w:t>
      </w:r>
      <w:bookmarkEnd w:id="23"/>
      <w:bookmarkEnd w:id="24"/>
      <w:bookmarkEnd w:id="25"/>
    </w:p>
    <w:p w:rsidR="008D2D05" w:rsidRDefault="00CA187F">
      <w:pPr>
        <w:pStyle w:val="2"/>
        <w:adjustRightInd w:val="0"/>
        <w:snapToGrid w:val="0"/>
        <w:spacing w:before="0" w:after="0" w:line="600" w:lineRule="exact"/>
        <w:ind w:firstLineChars="200" w:firstLine="643"/>
        <w:rPr>
          <w:rStyle w:val="2Char"/>
          <w:rFonts w:ascii="Times New Roman" w:eastAsia="黑体" w:hAnsi="Times New Roman" w:cs="Times New Roman"/>
          <w:b/>
          <w:bCs/>
        </w:rPr>
      </w:pPr>
      <w:bookmarkStart w:id="26" w:name="_Toc15377197"/>
      <w:bookmarkStart w:id="27" w:name="_Toc21807"/>
      <w:bookmarkStart w:id="28" w:name="_Toc2373"/>
      <w:r>
        <w:rPr>
          <w:rFonts w:ascii="Times New Roman" w:eastAsia="黑体" w:hAnsi="Times New Roman" w:cs="Times New Roman"/>
          <w:color w:val="000000"/>
        </w:rPr>
        <w:t>一、</w:t>
      </w:r>
      <w:r>
        <w:rPr>
          <w:rStyle w:val="2Char"/>
          <w:rFonts w:ascii="Times New Roman" w:eastAsia="黑体" w:hAnsi="Times New Roman" w:cs="Times New Roman"/>
          <w:b/>
          <w:bCs/>
        </w:rPr>
        <w:t>职能</w:t>
      </w:r>
      <w:bookmarkStart w:id="29" w:name="_Toc15378445"/>
      <w:bookmarkStart w:id="30" w:name="_Toc15377198"/>
      <w:bookmarkEnd w:id="26"/>
      <w:bookmarkEnd w:id="27"/>
      <w:r>
        <w:rPr>
          <w:rStyle w:val="2Char"/>
          <w:rFonts w:ascii="Times New Roman" w:eastAsia="黑体" w:hAnsi="Times New Roman" w:cs="Times New Roman" w:hint="eastAsia"/>
          <w:b/>
          <w:bCs/>
        </w:rPr>
        <w:t>简介</w:t>
      </w:r>
      <w:bookmarkEnd w:id="28"/>
      <w:bookmarkEnd w:id="29"/>
      <w:bookmarkEnd w:id="30"/>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省委办公厅机关服务中心是省委办公厅下属二级预算单位。主要职能职责是：负责机关车辆、通讯、文印、消防、安全、环卫、房屋物业管理等服务保障工作；承办机关委托的部分行政事务性工作和机关交其使用的固定资产的管理工作及厅交办的其他工作。</w:t>
      </w:r>
    </w:p>
    <w:p w:rsidR="008D2D05" w:rsidRDefault="008D2D05"/>
    <w:p w:rsidR="008D2D05" w:rsidRDefault="00CA187F">
      <w:pPr>
        <w:pStyle w:val="2"/>
        <w:spacing w:before="0" w:after="0"/>
        <w:ind w:firstLineChars="200" w:firstLine="643"/>
        <w:rPr>
          <w:rFonts w:ascii="黑体" w:eastAsia="黑体" w:hAnsi="黑体" w:cs="黑体"/>
        </w:rPr>
      </w:pPr>
      <w:bookmarkStart w:id="31" w:name="_Toc15378446"/>
      <w:bookmarkStart w:id="32" w:name="_Toc19281"/>
      <w:bookmarkStart w:id="33" w:name="_Toc15377199"/>
      <w:r>
        <w:rPr>
          <w:rFonts w:ascii="黑体" w:eastAsia="黑体" w:hAnsi="黑体" w:cs="黑体" w:hint="eastAsia"/>
        </w:rPr>
        <w:t>二、2020年重点工作完成情况</w:t>
      </w:r>
      <w:bookmarkEnd w:id="31"/>
      <w:bookmarkEnd w:id="32"/>
      <w:bookmarkEnd w:id="33"/>
    </w:p>
    <w:p w:rsidR="008D2D05" w:rsidRDefault="00CA187F">
      <w:pPr>
        <w:adjustRightInd w:val="0"/>
        <w:snapToGrid w:val="0"/>
        <w:spacing w:line="6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重点完成了2020年</w:t>
      </w:r>
      <w:bookmarkStart w:id="34" w:name="_Toc27188"/>
      <w:bookmarkStart w:id="35" w:name="_Toc15377204"/>
      <w:r>
        <w:rPr>
          <w:rFonts w:ascii="仿宋" w:eastAsia="仿宋" w:hAnsi="仿宋" w:cs="仿宋" w:hint="eastAsia"/>
          <w:b/>
          <w:bCs/>
          <w:sz w:val="32"/>
          <w:szCs w:val="32"/>
        </w:rPr>
        <w:t>机关重点区域及大型设施设备的日常管理及定期维保工作；机关公共区域绿化美化工作；对物业管理公司日常监管工作，机关膳食保障服务工作；通讯服务保障工作；安全生产工作及合同管理工作。</w:t>
      </w:r>
    </w:p>
    <w:p w:rsidR="00215976" w:rsidRPr="00215976" w:rsidRDefault="00215976" w:rsidP="00215976"/>
    <w:p w:rsidR="005A515D" w:rsidRPr="00215976" w:rsidRDefault="005A515D" w:rsidP="00215976">
      <w:pPr>
        <w:pStyle w:val="2"/>
        <w:spacing w:before="0" w:after="0"/>
        <w:ind w:firstLineChars="200" w:firstLine="643"/>
        <w:rPr>
          <w:rFonts w:ascii="黑体" w:eastAsia="黑体" w:hAnsi="黑体" w:cs="黑体"/>
        </w:rPr>
      </w:pPr>
      <w:r w:rsidRPr="00215976">
        <w:rPr>
          <w:rFonts w:ascii="黑体" w:eastAsia="黑体" w:hAnsi="黑体" w:cs="黑体" w:hint="eastAsia"/>
        </w:rPr>
        <w:t>三、机构设置情况</w:t>
      </w:r>
    </w:p>
    <w:p w:rsidR="005A515D" w:rsidRDefault="005A515D" w:rsidP="005A515D">
      <w:pPr>
        <w:adjustRightInd w:val="0"/>
        <w:snapToGrid w:val="0"/>
        <w:spacing w:line="600" w:lineRule="exact"/>
        <w:ind w:firstLineChars="200" w:firstLine="643"/>
        <w:rPr>
          <w:rFonts w:ascii="仿宋" w:eastAsia="仿宋" w:hAnsi="仿宋" w:cs="仿宋"/>
          <w:b/>
          <w:bCs/>
          <w:sz w:val="32"/>
          <w:szCs w:val="32"/>
        </w:rPr>
      </w:pPr>
      <w:r w:rsidRPr="002B67E1">
        <w:rPr>
          <w:rFonts w:ascii="仿宋" w:eastAsia="仿宋" w:hAnsi="仿宋" w:cs="仿宋" w:hint="eastAsia"/>
          <w:b/>
          <w:bCs/>
          <w:sz w:val="32"/>
          <w:szCs w:val="32"/>
        </w:rPr>
        <w:t>省委办公厅机关服务中心</w:t>
      </w:r>
      <w:r>
        <w:rPr>
          <w:rFonts w:ascii="仿宋" w:eastAsia="仿宋" w:hAnsi="仿宋" w:cs="仿宋" w:hint="eastAsia"/>
          <w:b/>
          <w:bCs/>
          <w:sz w:val="32"/>
          <w:szCs w:val="32"/>
        </w:rPr>
        <w:t>由5个内设科室组成，分别是：办公室、财务科、物管科、膳食科以及通信科。</w:t>
      </w: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hint="eastAsia"/>
          <w:b/>
          <w:bCs/>
          <w:sz w:val="32"/>
          <w:szCs w:val="32"/>
        </w:rPr>
      </w:pPr>
    </w:p>
    <w:p w:rsidR="0045399D" w:rsidRPr="0045399D" w:rsidRDefault="0045399D">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7A4BA8" w:rsidRDefault="007A4BA8">
      <w:pPr>
        <w:adjustRightInd w:val="0"/>
        <w:snapToGrid w:val="0"/>
        <w:spacing w:line="600" w:lineRule="exact"/>
        <w:ind w:firstLineChars="200" w:firstLine="643"/>
        <w:rPr>
          <w:rFonts w:ascii="仿宋" w:eastAsia="仿宋" w:hAnsi="仿宋" w:cs="仿宋"/>
          <w:b/>
          <w:bCs/>
          <w:sz w:val="32"/>
          <w:szCs w:val="32"/>
        </w:rPr>
      </w:pPr>
    </w:p>
    <w:p w:rsidR="008D2D05" w:rsidRDefault="00CA187F">
      <w:pPr>
        <w:pStyle w:val="1"/>
        <w:adjustRightInd w:val="0"/>
        <w:snapToGrid w:val="0"/>
        <w:spacing w:after="0" w:line="600" w:lineRule="exact"/>
        <w:ind w:right="440"/>
        <w:jc w:val="center"/>
      </w:pPr>
      <w:bookmarkStart w:id="36" w:name="_Toc19268"/>
      <w:r>
        <w:rPr>
          <w:rFonts w:eastAsia="黑体"/>
          <w:color w:val="000000"/>
        </w:rPr>
        <w:lastRenderedPageBreak/>
        <w:t>第二部分</w:t>
      </w:r>
      <w:r>
        <w:rPr>
          <w:rFonts w:eastAsia="黑体"/>
          <w:color w:val="000000"/>
        </w:rPr>
        <w:t xml:space="preserve"> </w:t>
      </w:r>
      <w:r>
        <w:rPr>
          <w:rStyle w:val="1Char"/>
          <w:rFonts w:ascii="黑体" w:eastAsia="黑体" w:hAnsi="黑体" w:cs="黑体" w:hint="eastAsia"/>
          <w:b/>
          <w:bCs/>
        </w:rPr>
        <w:t>2020</w:t>
      </w:r>
      <w:r>
        <w:rPr>
          <w:rStyle w:val="1Char"/>
          <w:rFonts w:eastAsia="黑体"/>
          <w:b/>
          <w:bCs/>
        </w:rPr>
        <w:t>年度</w:t>
      </w:r>
      <w:r>
        <w:rPr>
          <w:rStyle w:val="1Char"/>
          <w:rFonts w:eastAsia="黑体" w:hint="eastAsia"/>
          <w:b/>
          <w:bCs/>
        </w:rPr>
        <w:t>单位</w:t>
      </w:r>
      <w:r>
        <w:rPr>
          <w:rStyle w:val="1Char"/>
          <w:rFonts w:eastAsia="黑体"/>
          <w:b/>
          <w:bCs/>
        </w:rPr>
        <w:t>决算情况说明</w:t>
      </w:r>
      <w:bookmarkEnd w:id="34"/>
      <w:bookmarkEnd w:id="35"/>
      <w:bookmarkEnd w:id="36"/>
    </w:p>
    <w:p w:rsidR="008D2D05" w:rsidRDefault="00CA187F">
      <w:pPr>
        <w:pStyle w:val="a9"/>
        <w:numPr>
          <w:ilvl w:val="0"/>
          <w:numId w:val="1"/>
        </w:numPr>
        <w:adjustRightInd w:val="0"/>
        <w:snapToGrid w:val="0"/>
        <w:spacing w:line="600" w:lineRule="exact"/>
        <w:ind w:firstLineChars="0"/>
        <w:outlineLvl w:val="1"/>
        <w:rPr>
          <w:rStyle w:val="2Char"/>
          <w:rFonts w:ascii="Times New Roman" w:eastAsia="黑体" w:hAnsi="Times New Roman" w:cs="Times New Roman"/>
        </w:rPr>
      </w:pPr>
      <w:bookmarkStart w:id="37" w:name="_Toc15377205"/>
      <w:bookmarkStart w:id="38" w:name="_Toc7800"/>
      <w:bookmarkStart w:id="39" w:name="_Toc5400"/>
      <w:r>
        <w:rPr>
          <w:rFonts w:eastAsia="黑体"/>
          <w:b/>
          <w:bCs/>
          <w:color w:val="000000"/>
          <w:sz w:val="32"/>
          <w:szCs w:val="32"/>
        </w:rPr>
        <w:t>收</w:t>
      </w:r>
      <w:r>
        <w:rPr>
          <w:rStyle w:val="2Char"/>
          <w:rFonts w:ascii="Times New Roman" w:eastAsia="黑体" w:hAnsi="Times New Roman" w:cs="Times New Roman"/>
        </w:rPr>
        <w:t>入支出决算总体情况说明</w:t>
      </w:r>
      <w:bookmarkEnd w:id="37"/>
      <w:bookmarkEnd w:id="38"/>
      <w:bookmarkEnd w:id="39"/>
    </w:p>
    <w:p w:rsidR="008D2D05" w:rsidRDefault="00CA187F" w:rsidP="0045399D">
      <w:pPr>
        <w:adjustRightInd w:val="0"/>
        <w:snapToGrid w:val="0"/>
        <w:spacing w:afterLines="67"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2020年度收、支总计为47.56万元，与2019年相比，收、支总计各增加8.62万元，增长22%。主要变动原因是2020年省委机关服务中心增加一位在职人员。</w:t>
      </w:r>
    </w:p>
    <w:p w:rsidR="008D2D05" w:rsidRDefault="00CA187F">
      <w:pPr>
        <w:widowControl/>
        <w:jc w:val="center"/>
        <w:rPr>
          <w:rFonts w:eastAsia="仿宋_GB2312"/>
          <w:b/>
          <w:bCs/>
          <w:sz w:val="32"/>
          <w:szCs w:val="32"/>
        </w:rPr>
      </w:pPr>
      <w:r>
        <w:rPr>
          <w:rFonts w:eastAsia="仿宋_GB2312"/>
          <w:b/>
          <w:bCs/>
          <w:noProof/>
          <w:sz w:val="32"/>
          <w:szCs w:val="32"/>
        </w:rPr>
        <w:drawing>
          <wp:inline distT="0" distB="0" distL="0" distR="0">
            <wp:extent cx="3107690" cy="2805430"/>
            <wp:effectExtent l="0" t="0" r="1651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7"/>
                    <a:srcRect/>
                    <a:stretch>
                      <a:fillRect/>
                    </a:stretch>
                  </pic:blipFill>
                  <pic:spPr>
                    <a:xfrm>
                      <a:off x="0" y="0"/>
                      <a:ext cx="3107690" cy="2805430"/>
                    </a:xfrm>
                    <a:prstGeom prst="rect">
                      <a:avLst/>
                    </a:prstGeom>
                    <a:noFill/>
                  </pic:spPr>
                </pic:pic>
              </a:graphicData>
            </a:graphic>
          </wp:inline>
        </w:drawing>
      </w:r>
    </w:p>
    <w:p w:rsidR="008D2D05" w:rsidRDefault="00CA187F">
      <w:pPr>
        <w:pStyle w:val="a9"/>
        <w:numPr>
          <w:ilvl w:val="0"/>
          <w:numId w:val="1"/>
        </w:numPr>
        <w:adjustRightInd w:val="0"/>
        <w:snapToGrid w:val="0"/>
        <w:spacing w:line="600" w:lineRule="exact"/>
        <w:ind w:firstLineChars="0"/>
        <w:outlineLvl w:val="1"/>
        <w:rPr>
          <w:rStyle w:val="2Char"/>
          <w:rFonts w:ascii="Times New Roman" w:eastAsia="黑体" w:hAnsi="Times New Roman" w:cs="Times New Roman"/>
        </w:rPr>
      </w:pPr>
      <w:bookmarkStart w:id="40" w:name="_Toc28389"/>
      <w:bookmarkStart w:id="41" w:name="_Toc15377206"/>
      <w:bookmarkStart w:id="42" w:name="_Toc18116"/>
      <w:r>
        <w:rPr>
          <w:rFonts w:eastAsia="黑体"/>
          <w:b/>
          <w:bCs/>
          <w:color w:val="000000"/>
          <w:sz w:val="32"/>
          <w:szCs w:val="32"/>
        </w:rPr>
        <w:t>收</w:t>
      </w:r>
      <w:r>
        <w:rPr>
          <w:rStyle w:val="2Char"/>
          <w:rFonts w:ascii="Times New Roman" w:eastAsia="黑体" w:hAnsi="Times New Roman" w:cs="Times New Roman"/>
        </w:rPr>
        <w:t>入决算情况说明</w:t>
      </w:r>
      <w:bookmarkEnd w:id="40"/>
      <w:bookmarkEnd w:id="41"/>
      <w:bookmarkEnd w:id="42"/>
    </w:p>
    <w:p w:rsidR="008D2D05" w:rsidRDefault="00CA187F">
      <w:pPr>
        <w:adjustRightInd w:val="0"/>
        <w:snapToGrid w:val="0"/>
        <w:spacing w:line="600" w:lineRule="exact"/>
        <w:ind w:firstLine="640"/>
        <w:rPr>
          <w:rFonts w:ascii="仿宋" w:eastAsia="仿宋" w:hAnsi="仿宋" w:cs="仿宋"/>
          <w:b/>
          <w:bCs/>
          <w:sz w:val="32"/>
          <w:szCs w:val="32"/>
        </w:rPr>
      </w:pPr>
      <w:r>
        <w:rPr>
          <w:rFonts w:ascii="仿宋" w:eastAsia="仿宋" w:hAnsi="仿宋" w:cs="仿宋" w:hint="eastAsia"/>
          <w:b/>
          <w:bCs/>
          <w:sz w:val="32"/>
          <w:szCs w:val="32"/>
        </w:rPr>
        <w:t>2020年本年收入合计47.56万元，均为一般公共预算拨款收入，占100%。</w:t>
      </w:r>
    </w:p>
    <w:p w:rsidR="008D2D05" w:rsidRDefault="00CA187F">
      <w:pPr>
        <w:adjustRightInd w:val="0"/>
        <w:snapToGrid w:val="0"/>
        <w:spacing w:line="600" w:lineRule="exact"/>
        <w:ind w:firstLine="640"/>
        <w:rPr>
          <w:rFonts w:ascii="仿宋" w:eastAsia="仿宋" w:hAnsi="仿宋" w:cs="仿宋"/>
          <w:b/>
          <w:bCs/>
          <w:sz w:val="32"/>
          <w:szCs w:val="32"/>
        </w:rPr>
      </w:pPr>
      <w:r>
        <w:rPr>
          <w:rFonts w:ascii="仿宋" w:eastAsia="仿宋" w:hAnsi="仿宋" w:cs="仿宋"/>
          <w:b/>
          <w:bCs/>
          <w:noProof/>
          <w:sz w:val="32"/>
          <w:szCs w:val="32"/>
        </w:rPr>
        <w:drawing>
          <wp:anchor distT="0" distB="0" distL="114300" distR="114300" simplePos="0" relativeHeight="251660288" behindDoc="0" locked="0" layoutInCell="1" allowOverlap="1">
            <wp:simplePos x="0" y="0"/>
            <wp:positionH relativeFrom="column">
              <wp:posOffset>1115695</wp:posOffset>
            </wp:positionH>
            <wp:positionV relativeFrom="paragraph">
              <wp:posOffset>146050</wp:posOffset>
            </wp:positionV>
            <wp:extent cx="3163570" cy="2670175"/>
            <wp:effectExtent l="0" t="0" r="17780" b="15875"/>
            <wp:wrapThrough wrapText="bothSides">
              <wp:wrapPolygon edited="0">
                <wp:start x="0" y="0"/>
                <wp:lineTo x="0" y="21420"/>
                <wp:lineTo x="21461" y="21420"/>
                <wp:lineTo x="21461" y="0"/>
                <wp:lineTo x="0" y="0"/>
              </wp:wrapPolygon>
            </wp:wrapThrough>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8"/>
                    <a:srcRect/>
                    <a:stretch>
                      <a:fillRect/>
                    </a:stretch>
                  </pic:blipFill>
                  <pic:spPr>
                    <a:xfrm>
                      <a:off x="0" y="0"/>
                      <a:ext cx="3163570" cy="2670175"/>
                    </a:xfrm>
                    <a:prstGeom prst="rect">
                      <a:avLst/>
                    </a:prstGeom>
                    <a:noFill/>
                  </pic:spPr>
                </pic:pic>
              </a:graphicData>
            </a:graphic>
          </wp:anchor>
        </w:drawing>
      </w:r>
    </w:p>
    <w:p w:rsidR="008D2D05" w:rsidRDefault="008D2D05">
      <w:pPr>
        <w:adjustRightInd w:val="0"/>
        <w:snapToGrid w:val="0"/>
        <w:spacing w:line="600" w:lineRule="exact"/>
        <w:ind w:firstLine="640"/>
        <w:rPr>
          <w:rFonts w:ascii="仿宋" w:eastAsia="仿宋" w:hAnsi="仿宋" w:cs="仿宋"/>
          <w:b/>
          <w:bCs/>
          <w:sz w:val="32"/>
          <w:szCs w:val="32"/>
        </w:rPr>
      </w:pPr>
    </w:p>
    <w:p w:rsidR="008D2D05" w:rsidRDefault="008D2D05">
      <w:pPr>
        <w:adjustRightInd w:val="0"/>
        <w:snapToGrid w:val="0"/>
        <w:spacing w:line="600" w:lineRule="exact"/>
        <w:ind w:firstLine="640"/>
        <w:rPr>
          <w:rFonts w:ascii="仿宋" w:eastAsia="仿宋" w:hAnsi="仿宋" w:cs="仿宋"/>
          <w:b/>
          <w:bCs/>
          <w:sz w:val="32"/>
          <w:szCs w:val="32"/>
        </w:rPr>
      </w:pPr>
    </w:p>
    <w:p w:rsidR="008D2D05" w:rsidRDefault="008D2D05">
      <w:pPr>
        <w:adjustRightInd w:val="0"/>
        <w:snapToGrid w:val="0"/>
        <w:spacing w:line="600" w:lineRule="exact"/>
        <w:ind w:firstLine="640"/>
        <w:rPr>
          <w:rFonts w:ascii="仿宋" w:eastAsia="仿宋" w:hAnsi="仿宋" w:cs="仿宋"/>
          <w:b/>
          <w:bCs/>
          <w:sz w:val="32"/>
          <w:szCs w:val="32"/>
        </w:rPr>
      </w:pPr>
    </w:p>
    <w:p w:rsidR="008D2D05" w:rsidRDefault="008D2D05">
      <w:pPr>
        <w:pStyle w:val="a9"/>
        <w:adjustRightInd w:val="0"/>
        <w:snapToGrid w:val="0"/>
        <w:spacing w:line="600" w:lineRule="exact"/>
        <w:ind w:firstLineChars="0" w:firstLine="0"/>
        <w:outlineLvl w:val="1"/>
        <w:rPr>
          <w:rStyle w:val="2Char"/>
          <w:rFonts w:ascii="Times New Roman" w:eastAsia="黑体" w:hAnsi="Times New Roman" w:cs="Times New Roman"/>
        </w:rPr>
      </w:pPr>
      <w:bookmarkStart w:id="43" w:name="_Toc15377207"/>
      <w:bookmarkStart w:id="44" w:name="_Toc5664"/>
      <w:bookmarkStart w:id="45" w:name="_Toc32696"/>
    </w:p>
    <w:p w:rsidR="008D2D05" w:rsidRDefault="008D2D05">
      <w:pPr>
        <w:pStyle w:val="a9"/>
        <w:adjustRightInd w:val="0"/>
        <w:snapToGrid w:val="0"/>
        <w:spacing w:line="600" w:lineRule="exact"/>
        <w:ind w:firstLineChars="0" w:firstLine="0"/>
        <w:outlineLvl w:val="1"/>
        <w:rPr>
          <w:rStyle w:val="2Char"/>
          <w:rFonts w:ascii="Times New Roman" w:eastAsia="黑体" w:hAnsi="Times New Roman" w:cs="Times New Roman"/>
        </w:rPr>
      </w:pPr>
    </w:p>
    <w:p w:rsidR="008D2D05" w:rsidRDefault="008D2D05">
      <w:pPr>
        <w:pStyle w:val="a9"/>
        <w:adjustRightInd w:val="0"/>
        <w:snapToGrid w:val="0"/>
        <w:spacing w:line="600" w:lineRule="exact"/>
        <w:ind w:firstLineChars="0" w:firstLine="0"/>
        <w:outlineLvl w:val="1"/>
        <w:rPr>
          <w:rStyle w:val="2Char"/>
          <w:rFonts w:ascii="Times New Roman" w:eastAsia="黑体" w:hAnsi="Times New Roman" w:cs="Times New Roman"/>
        </w:rPr>
      </w:pPr>
    </w:p>
    <w:p w:rsidR="008D2D05" w:rsidRDefault="00CA187F">
      <w:pPr>
        <w:pStyle w:val="a9"/>
        <w:numPr>
          <w:ilvl w:val="0"/>
          <w:numId w:val="1"/>
        </w:numPr>
        <w:adjustRightInd w:val="0"/>
        <w:snapToGrid w:val="0"/>
        <w:spacing w:line="600" w:lineRule="exact"/>
        <w:ind w:firstLineChars="0"/>
        <w:outlineLvl w:val="1"/>
        <w:rPr>
          <w:rStyle w:val="2Char"/>
          <w:rFonts w:ascii="Times New Roman" w:eastAsia="黑体" w:hAnsi="Times New Roman" w:cs="Times New Roman"/>
        </w:rPr>
      </w:pPr>
      <w:r>
        <w:rPr>
          <w:rFonts w:eastAsia="黑体"/>
          <w:b/>
          <w:bCs/>
          <w:color w:val="000000"/>
          <w:sz w:val="32"/>
          <w:szCs w:val="32"/>
        </w:rPr>
        <w:lastRenderedPageBreak/>
        <w:t>支</w:t>
      </w:r>
      <w:r>
        <w:rPr>
          <w:rStyle w:val="2Char"/>
          <w:rFonts w:ascii="Times New Roman" w:eastAsia="黑体" w:hAnsi="Times New Roman" w:cs="Times New Roman"/>
        </w:rPr>
        <w:t>出决算情况说明</w:t>
      </w:r>
      <w:bookmarkEnd w:id="43"/>
      <w:bookmarkEnd w:id="44"/>
      <w:bookmarkEnd w:id="45"/>
    </w:p>
    <w:p w:rsidR="008D2D05" w:rsidRDefault="00CA187F" w:rsidP="0045399D">
      <w:pPr>
        <w:adjustRightInd w:val="0"/>
        <w:snapToGrid w:val="0"/>
        <w:spacing w:afterLines="100" w:line="600" w:lineRule="exact"/>
        <w:ind w:firstLine="640"/>
        <w:rPr>
          <w:rFonts w:ascii="仿宋" w:eastAsia="仿宋" w:hAnsi="仿宋" w:cs="仿宋"/>
          <w:b/>
          <w:bCs/>
          <w:sz w:val="32"/>
          <w:szCs w:val="32"/>
        </w:rPr>
      </w:pPr>
      <w:r>
        <w:rPr>
          <w:rFonts w:ascii="仿宋" w:eastAsia="仿宋" w:hAnsi="仿宋" w:cs="仿宋" w:hint="eastAsia"/>
          <w:b/>
          <w:bCs/>
          <w:sz w:val="32"/>
          <w:szCs w:val="32"/>
        </w:rPr>
        <w:t>2020年本年支出合计47.56万元，均为基本支出，占100%</w:t>
      </w:r>
      <w:bookmarkStart w:id="46" w:name="_Toc30299"/>
      <w:bookmarkStart w:id="47" w:name="_Toc15377208"/>
      <w:r>
        <w:rPr>
          <w:rFonts w:ascii="仿宋" w:eastAsia="仿宋" w:hAnsi="仿宋" w:cs="仿宋" w:hint="eastAsia"/>
          <w:b/>
          <w:bCs/>
          <w:sz w:val="32"/>
          <w:szCs w:val="32"/>
        </w:rPr>
        <w:t>。</w:t>
      </w:r>
    </w:p>
    <w:p w:rsidR="008D2D05" w:rsidRDefault="00CA187F">
      <w:pPr>
        <w:adjustRightInd w:val="0"/>
        <w:snapToGrid w:val="0"/>
        <w:spacing w:line="600" w:lineRule="exact"/>
        <w:outlineLvl w:val="1"/>
        <w:rPr>
          <w:rStyle w:val="2Char"/>
          <w:rFonts w:ascii="Times New Roman" w:eastAsia="黑体" w:hAnsi="Times New Roman" w:cs="Times New Roman"/>
        </w:rPr>
      </w:pPr>
      <w:r>
        <w:rPr>
          <w:rFonts w:ascii="仿宋" w:eastAsia="仿宋" w:hAnsi="仿宋" w:cs="仿宋" w:hint="eastAsia"/>
          <w:b/>
          <w:bCs/>
          <w:noProof/>
          <w:sz w:val="32"/>
          <w:szCs w:val="32"/>
        </w:rPr>
        <w:drawing>
          <wp:anchor distT="0" distB="0" distL="114300" distR="114300" simplePos="0" relativeHeight="251659264" behindDoc="0" locked="0" layoutInCell="1" allowOverlap="1">
            <wp:simplePos x="0" y="0"/>
            <wp:positionH relativeFrom="column">
              <wp:posOffset>1163955</wp:posOffset>
            </wp:positionH>
            <wp:positionV relativeFrom="paragraph">
              <wp:posOffset>74930</wp:posOffset>
            </wp:positionV>
            <wp:extent cx="2883535" cy="2564130"/>
            <wp:effectExtent l="0" t="0" r="12065"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srcRect/>
                    <a:stretch>
                      <a:fillRect/>
                    </a:stretch>
                  </pic:blipFill>
                  <pic:spPr>
                    <a:xfrm>
                      <a:off x="0" y="0"/>
                      <a:ext cx="2883535" cy="2564130"/>
                    </a:xfrm>
                    <a:prstGeom prst="rect">
                      <a:avLst/>
                    </a:prstGeom>
                    <a:noFill/>
                  </pic:spPr>
                </pic:pic>
              </a:graphicData>
            </a:graphic>
          </wp:anchor>
        </w:drawing>
      </w:r>
      <w:bookmarkStart w:id="48" w:name="_Toc14501"/>
      <w:r>
        <w:rPr>
          <w:rFonts w:eastAsia="黑体"/>
          <w:b/>
          <w:bCs/>
          <w:color w:val="000000"/>
          <w:sz w:val="32"/>
          <w:szCs w:val="32"/>
        </w:rPr>
        <w:t>四、财</w:t>
      </w:r>
      <w:r>
        <w:rPr>
          <w:rStyle w:val="2Char"/>
          <w:rFonts w:ascii="Times New Roman" w:eastAsia="黑体" w:hAnsi="Times New Roman" w:cs="Times New Roman"/>
        </w:rPr>
        <w:t>政拨款收入支出决算总体情况说明</w:t>
      </w:r>
      <w:bookmarkEnd w:id="46"/>
      <w:bookmarkEnd w:id="47"/>
      <w:bookmarkEnd w:id="48"/>
    </w:p>
    <w:p w:rsidR="008D2D05" w:rsidRDefault="00CA187F" w:rsidP="0045399D">
      <w:pPr>
        <w:adjustRightInd w:val="0"/>
        <w:snapToGrid w:val="0"/>
        <w:spacing w:afterLines="100" w:line="600" w:lineRule="exact"/>
        <w:ind w:firstLine="640"/>
        <w:rPr>
          <w:rFonts w:ascii="仿宋" w:eastAsia="仿宋" w:hAnsi="仿宋" w:cs="仿宋"/>
          <w:b/>
          <w:bCs/>
          <w:sz w:val="32"/>
          <w:szCs w:val="32"/>
        </w:rPr>
      </w:pPr>
      <w:r>
        <w:rPr>
          <w:rFonts w:ascii="仿宋" w:eastAsia="仿宋" w:hAnsi="仿宋" w:cs="仿宋" w:hint="eastAsia"/>
          <w:b/>
          <w:bCs/>
          <w:sz w:val="32"/>
          <w:szCs w:val="32"/>
        </w:rPr>
        <w:t>2020年财政拨款收、支总计47.56万元。与2019年相比，财政拨款收、支总计各增加8.62万元，增长22%。主要变动原因是2020年省委机关服务中心增加一位在职人员。</w:t>
      </w:r>
    </w:p>
    <w:p w:rsidR="008D2D05" w:rsidRDefault="00CA187F">
      <w:pPr>
        <w:widowControl/>
        <w:jc w:val="center"/>
        <w:rPr>
          <w:rFonts w:eastAsia="仿宋"/>
          <w:b/>
          <w:bCs/>
          <w:color w:val="000000" w:themeColor="text1"/>
          <w:sz w:val="32"/>
          <w:szCs w:val="32"/>
        </w:rPr>
      </w:pPr>
      <w:r>
        <w:rPr>
          <w:rFonts w:eastAsia="仿宋"/>
          <w:b/>
          <w:bCs/>
          <w:noProof/>
          <w:color w:val="000000" w:themeColor="text1"/>
          <w:sz w:val="32"/>
          <w:szCs w:val="32"/>
        </w:rPr>
        <w:drawing>
          <wp:inline distT="0" distB="0" distL="0" distR="0">
            <wp:extent cx="2910840" cy="2627630"/>
            <wp:effectExtent l="19050" t="0" r="366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20"/>
                    <a:srcRect/>
                    <a:stretch>
                      <a:fillRect/>
                    </a:stretch>
                  </pic:blipFill>
                  <pic:spPr>
                    <a:xfrm>
                      <a:off x="0" y="0"/>
                      <a:ext cx="2910990" cy="2628000"/>
                    </a:xfrm>
                    <a:prstGeom prst="rect">
                      <a:avLst/>
                    </a:prstGeom>
                    <a:noFill/>
                  </pic:spPr>
                </pic:pic>
              </a:graphicData>
            </a:graphic>
          </wp:inline>
        </w:drawing>
      </w:r>
    </w:p>
    <w:p w:rsidR="008D2D05" w:rsidRDefault="00CA187F">
      <w:pPr>
        <w:adjustRightInd w:val="0"/>
        <w:snapToGrid w:val="0"/>
        <w:spacing w:line="600" w:lineRule="exact"/>
        <w:ind w:firstLineChars="200" w:firstLine="643"/>
        <w:outlineLvl w:val="1"/>
        <w:rPr>
          <w:rStyle w:val="2Char"/>
          <w:rFonts w:ascii="Times New Roman" w:eastAsia="黑体" w:hAnsi="Times New Roman" w:cs="Times New Roman"/>
        </w:rPr>
      </w:pPr>
      <w:bookmarkStart w:id="49" w:name="_Toc13717"/>
      <w:bookmarkStart w:id="50" w:name="_Toc15377209"/>
      <w:bookmarkStart w:id="51" w:name="_Toc14707"/>
      <w:r>
        <w:rPr>
          <w:rFonts w:eastAsia="黑体"/>
          <w:b/>
          <w:bCs/>
          <w:color w:val="000000"/>
          <w:sz w:val="32"/>
          <w:szCs w:val="32"/>
        </w:rPr>
        <w:lastRenderedPageBreak/>
        <w:t>五、一</w:t>
      </w:r>
      <w:r>
        <w:rPr>
          <w:rStyle w:val="2Char"/>
          <w:rFonts w:ascii="Times New Roman" w:eastAsia="黑体" w:hAnsi="Times New Roman" w:cs="Times New Roman"/>
        </w:rPr>
        <w:t>般公共预算财政拨款支出决算情况说明</w:t>
      </w:r>
      <w:bookmarkEnd w:id="49"/>
      <w:bookmarkEnd w:id="50"/>
      <w:bookmarkEnd w:id="51"/>
    </w:p>
    <w:p w:rsidR="008D2D05" w:rsidRDefault="00CA187F">
      <w:pPr>
        <w:adjustRightInd w:val="0"/>
        <w:snapToGrid w:val="0"/>
        <w:spacing w:line="600" w:lineRule="exact"/>
        <w:ind w:firstLineChars="200" w:firstLine="643"/>
        <w:outlineLvl w:val="2"/>
        <w:rPr>
          <w:rFonts w:ascii="楷体" w:eastAsia="楷体" w:hAnsi="楷体" w:cs="楷体"/>
          <w:b/>
          <w:bCs/>
          <w:color w:val="000000"/>
          <w:sz w:val="32"/>
          <w:szCs w:val="32"/>
        </w:rPr>
      </w:pPr>
      <w:bookmarkStart w:id="52" w:name="_Toc15377210"/>
      <w:r>
        <w:rPr>
          <w:rFonts w:ascii="楷体" w:eastAsia="楷体" w:hAnsi="楷体" w:cs="楷体" w:hint="eastAsia"/>
          <w:b/>
          <w:bCs/>
          <w:color w:val="000000"/>
          <w:sz w:val="32"/>
          <w:szCs w:val="32"/>
        </w:rPr>
        <w:t>（一）一般公共预算财政拨款支出决算总体情况</w:t>
      </w:r>
      <w:bookmarkEnd w:id="52"/>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2020年一般公共预算财政拨款支出47.56万元，占本年支出合计的100%。与2019年相比，一般公共预算财政拨款增加8.62万元，增长22%。主要变动原因是2020年省委机关服务中心增加一位在职人员。</w:t>
      </w:r>
    </w:p>
    <w:p w:rsidR="008D2D05" w:rsidRDefault="00CA187F">
      <w:pPr>
        <w:adjustRightInd w:val="0"/>
        <w:snapToGrid w:val="0"/>
        <w:spacing w:line="360" w:lineRule="auto"/>
        <w:jc w:val="center"/>
        <w:rPr>
          <w:rFonts w:eastAsia="仿宋"/>
          <w:b/>
          <w:bCs/>
          <w:color w:val="000000"/>
          <w:sz w:val="32"/>
          <w:szCs w:val="32"/>
        </w:rPr>
      </w:pPr>
      <w:bookmarkStart w:id="53" w:name="_Toc15377211"/>
      <w:r>
        <w:rPr>
          <w:rFonts w:eastAsia="仿宋"/>
          <w:b/>
          <w:bCs/>
          <w:noProof/>
          <w:color w:val="000000"/>
          <w:sz w:val="32"/>
          <w:szCs w:val="32"/>
        </w:rPr>
        <w:drawing>
          <wp:inline distT="0" distB="0" distL="0" distR="0">
            <wp:extent cx="2992755" cy="269938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1"/>
                    <a:srcRect/>
                    <a:stretch>
                      <a:fillRect/>
                    </a:stretch>
                  </pic:blipFill>
                  <pic:spPr>
                    <a:xfrm>
                      <a:off x="0" y="0"/>
                      <a:ext cx="2992757" cy="2700000"/>
                    </a:xfrm>
                    <a:prstGeom prst="rect">
                      <a:avLst/>
                    </a:prstGeom>
                    <a:noFill/>
                  </pic:spPr>
                </pic:pic>
              </a:graphicData>
            </a:graphic>
          </wp:inline>
        </w:drawing>
      </w:r>
    </w:p>
    <w:p w:rsidR="008D2D05" w:rsidRDefault="00CA187F">
      <w:pPr>
        <w:adjustRightInd w:val="0"/>
        <w:snapToGrid w:val="0"/>
        <w:spacing w:line="600" w:lineRule="exact"/>
        <w:ind w:firstLineChars="200" w:firstLine="643"/>
        <w:outlineLvl w:val="2"/>
        <w:rPr>
          <w:rFonts w:ascii="楷体" w:eastAsia="楷体" w:hAnsi="楷体" w:cs="楷体"/>
          <w:b/>
          <w:bCs/>
          <w:color w:val="000000"/>
          <w:sz w:val="32"/>
          <w:szCs w:val="32"/>
        </w:rPr>
      </w:pPr>
      <w:r>
        <w:rPr>
          <w:rFonts w:ascii="楷体" w:eastAsia="楷体" w:hAnsi="楷体" w:cs="楷体" w:hint="eastAsia"/>
          <w:b/>
          <w:bCs/>
          <w:color w:val="000000"/>
          <w:sz w:val="32"/>
          <w:szCs w:val="32"/>
        </w:rPr>
        <w:t>（二）一般公共预算财政拨款支出决算结构情况</w:t>
      </w:r>
      <w:bookmarkEnd w:id="53"/>
    </w:p>
    <w:p w:rsidR="008D2D05" w:rsidRDefault="00CA187F">
      <w:pPr>
        <w:adjustRightInd w:val="0"/>
        <w:snapToGrid w:val="0"/>
        <w:spacing w:line="600" w:lineRule="exact"/>
        <w:ind w:firstLineChars="200" w:firstLine="643"/>
        <w:rPr>
          <w:rFonts w:ascii="仿宋" w:eastAsia="仿宋" w:hAnsi="仿宋" w:cs="仿宋"/>
          <w:b/>
          <w:bCs/>
          <w:color w:val="000000"/>
          <w:sz w:val="32"/>
          <w:szCs w:val="32"/>
        </w:rPr>
      </w:pPr>
      <w:r>
        <w:rPr>
          <w:rFonts w:ascii="仿宋" w:eastAsia="仿宋" w:hAnsi="仿宋" w:cs="仿宋" w:hint="eastAsia"/>
          <w:b/>
          <w:bCs/>
          <w:sz w:val="32"/>
          <w:szCs w:val="32"/>
        </w:rPr>
        <w:t>2020年一般公共预算财政拨款支出47.56万元，主要用于以下方面：一般公共服务（类）支出33.60万元，占70.65%；社会保障和就业（类）支出3.74万元，占7.86%；卫生健康（类）支出2.33万元，占4.90%；住房保障（类）支出7.89万元，占16.59%。</w:t>
      </w:r>
    </w:p>
    <w:p w:rsidR="008D2D05" w:rsidRDefault="00CA187F">
      <w:pPr>
        <w:widowControl/>
        <w:jc w:val="center"/>
        <w:rPr>
          <w:rFonts w:eastAsia="仿宋"/>
          <w:b/>
          <w:bCs/>
          <w:color w:val="000000"/>
          <w:sz w:val="32"/>
          <w:szCs w:val="32"/>
        </w:rPr>
      </w:pPr>
      <w:r>
        <w:rPr>
          <w:rFonts w:eastAsia="仿宋"/>
          <w:b/>
          <w:bCs/>
          <w:noProof/>
          <w:color w:val="000000"/>
          <w:sz w:val="32"/>
          <w:szCs w:val="32"/>
        </w:rPr>
        <w:lastRenderedPageBreak/>
        <w:drawing>
          <wp:inline distT="0" distB="0" distL="0" distR="0">
            <wp:extent cx="3269615" cy="3009900"/>
            <wp:effectExtent l="4445" t="4445" r="21590" b="1460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2D05" w:rsidRDefault="00CA187F">
      <w:pPr>
        <w:adjustRightInd w:val="0"/>
        <w:snapToGrid w:val="0"/>
        <w:spacing w:line="360" w:lineRule="auto"/>
        <w:ind w:firstLineChars="200" w:firstLine="643"/>
        <w:outlineLvl w:val="2"/>
        <w:rPr>
          <w:rFonts w:ascii="楷体" w:eastAsia="楷体" w:hAnsi="楷体" w:cs="楷体"/>
          <w:b/>
          <w:bCs/>
          <w:color w:val="000000"/>
          <w:sz w:val="32"/>
          <w:szCs w:val="32"/>
        </w:rPr>
      </w:pPr>
      <w:bookmarkStart w:id="54" w:name="_Toc15377212"/>
      <w:r>
        <w:rPr>
          <w:rFonts w:ascii="楷体" w:eastAsia="楷体" w:hAnsi="楷体" w:cs="楷体" w:hint="eastAsia"/>
          <w:b/>
          <w:bCs/>
          <w:color w:val="000000"/>
          <w:sz w:val="32"/>
          <w:szCs w:val="32"/>
        </w:rPr>
        <w:t>（三）一般公共预算财政拨款支出决算具体情况</w:t>
      </w:r>
      <w:bookmarkEnd w:id="54"/>
    </w:p>
    <w:p w:rsidR="008D2D05" w:rsidRDefault="00CA187F">
      <w:pPr>
        <w:adjustRightInd w:val="0"/>
        <w:snapToGrid w:val="0"/>
        <w:spacing w:line="600" w:lineRule="exact"/>
        <w:ind w:firstLineChars="200" w:firstLine="643"/>
        <w:rPr>
          <w:rFonts w:ascii="仿宋" w:eastAsia="仿宋" w:hAnsi="仿宋" w:cs="仿宋"/>
          <w:b/>
          <w:bCs/>
          <w:sz w:val="32"/>
          <w:szCs w:val="32"/>
        </w:rPr>
      </w:pPr>
      <w:bookmarkStart w:id="55" w:name="_Toc15377213"/>
      <w:bookmarkStart w:id="56" w:name="_Toc15377444"/>
      <w:bookmarkStart w:id="57" w:name="_Toc15378460"/>
      <w:r>
        <w:rPr>
          <w:rFonts w:ascii="仿宋" w:eastAsia="仿宋" w:hAnsi="仿宋" w:cs="仿宋" w:hint="eastAsia"/>
          <w:b/>
          <w:bCs/>
          <w:sz w:val="32"/>
          <w:szCs w:val="32"/>
        </w:rPr>
        <w:t>2020年一般公共预算支出决算数为47.56万元，完成预算98.70%。其中：</w:t>
      </w:r>
      <w:bookmarkEnd w:id="55"/>
      <w:bookmarkEnd w:id="56"/>
      <w:bookmarkEnd w:id="57"/>
    </w:p>
    <w:p w:rsidR="008D2D05" w:rsidRDefault="00CA187F">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一般公共服务支出（类）党委办公厅（室）及相关机构事务（款）机关服务（项）:支出决算为8.38万元，完成预算100%。</w:t>
      </w:r>
    </w:p>
    <w:p w:rsidR="008D2D05" w:rsidRDefault="00CA187F">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一般公共服务支出（类）党委办公厅（室）及相关机构事务（款）事业运行（项）:支出决算为25.22万元，完成预算98.70%。基本持平。</w:t>
      </w:r>
    </w:p>
    <w:p w:rsidR="008D2D05" w:rsidRDefault="00CA187F">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社会保障和就业支出（类）行政事业单位养老支出（款）机关事业单位基本养老保险缴费支出（项）:支出决算为3.74万元，完成预算100%。</w:t>
      </w:r>
    </w:p>
    <w:p w:rsidR="008D2D05" w:rsidRDefault="00CA187F">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卫生健康支出（类）行政事业单位医疗（款）行政单位医疗（项）:支出决算为2.33万元，完成预算100%。</w:t>
      </w:r>
    </w:p>
    <w:p w:rsidR="008D2D05" w:rsidRDefault="00CA187F">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住房保障支出（类）住房改革支出（款）住房公积金（项）:支出决算为3.74万元，完成预算100%。</w:t>
      </w:r>
    </w:p>
    <w:p w:rsidR="008D2D05" w:rsidRDefault="00CA187F">
      <w:pPr>
        <w:numPr>
          <w:ilvl w:val="0"/>
          <w:numId w:val="2"/>
        </w:numPr>
        <w:adjustRightInd w:val="0"/>
        <w:snapToGrid w:val="0"/>
        <w:spacing w:line="600" w:lineRule="exact"/>
        <w:ind w:firstLineChars="200" w:firstLine="643"/>
        <w:outlineLvl w:val="1"/>
        <w:rPr>
          <w:rFonts w:eastAsiaTheme="majorEastAsia"/>
          <w:b/>
          <w:bCs/>
          <w:sz w:val="32"/>
          <w:szCs w:val="32"/>
        </w:rPr>
      </w:pPr>
      <w:bookmarkStart w:id="58" w:name="_Toc28537"/>
      <w:r>
        <w:rPr>
          <w:rFonts w:ascii="仿宋" w:eastAsia="仿宋" w:hAnsi="仿宋" w:cs="仿宋" w:hint="eastAsia"/>
          <w:b/>
          <w:bCs/>
          <w:sz w:val="32"/>
          <w:szCs w:val="32"/>
        </w:rPr>
        <w:t>住房保障支出（类）住房改革支出（款）购房补贴（项）:支出决算为4.15万元，完成预算100%。</w:t>
      </w:r>
      <w:bookmarkStart w:id="59" w:name="_Toc29464"/>
      <w:bookmarkStart w:id="60" w:name="_Toc15377214"/>
      <w:bookmarkEnd w:id="58"/>
    </w:p>
    <w:p w:rsidR="008D2D05" w:rsidRDefault="00CA187F">
      <w:pPr>
        <w:adjustRightInd w:val="0"/>
        <w:snapToGrid w:val="0"/>
        <w:spacing w:line="600" w:lineRule="exact"/>
        <w:ind w:left="643"/>
        <w:outlineLvl w:val="1"/>
        <w:rPr>
          <w:rStyle w:val="2Char"/>
          <w:rFonts w:ascii="Times New Roman" w:hAnsi="Times New Roman" w:cs="Times New Roman"/>
        </w:rPr>
      </w:pPr>
      <w:bookmarkStart w:id="61" w:name="_Toc12933"/>
      <w:r>
        <w:rPr>
          <w:rFonts w:eastAsia="黑体"/>
          <w:b/>
          <w:bCs/>
          <w:color w:val="000000"/>
          <w:sz w:val="32"/>
          <w:szCs w:val="32"/>
        </w:rPr>
        <w:t>六、一</w:t>
      </w:r>
      <w:r>
        <w:rPr>
          <w:rStyle w:val="2Char"/>
          <w:rFonts w:ascii="Times New Roman" w:eastAsia="黑体" w:hAnsi="Times New Roman" w:cs="Times New Roman"/>
        </w:rPr>
        <w:t>般公共预算财政拨款基本支出决算情况说明</w:t>
      </w:r>
      <w:bookmarkEnd w:id="59"/>
      <w:bookmarkEnd w:id="60"/>
      <w:bookmarkEnd w:id="61"/>
      <w:r>
        <w:rPr>
          <w:rStyle w:val="2Char"/>
          <w:rFonts w:ascii="Times New Roman" w:eastAsia="黑体" w:hAnsi="Times New Roman" w:cs="Times New Roman"/>
        </w:rPr>
        <w:tab/>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2020年一般公共预算财政拨款基本支出47.56万元，其中：</w:t>
      </w:r>
    </w:p>
    <w:p w:rsidR="008D2D05" w:rsidRDefault="00CA187F">
      <w:pPr>
        <w:numPr>
          <w:ilvl w:val="0"/>
          <w:numId w:val="3"/>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人员经费46.95万元，包括：基本工资、津贴补贴、奖金、机关事业单位基本养老保险缴费、职工基本医疗保险缴费、公务员医疗补助缴费、住房公积金、其他工资福利支出。</w:t>
      </w:r>
      <w:r>
        <w:rPr>
          <w:rFonts w:ascii="仿宋" w:eastAsia="仿宋" w:hAnsi="仿宋" w:cs="仿宋" w:hint="eastAsia"/>
          <w:b/>
          <w:bCs/>
          <w:sz w:val="32"/>
          <w:szCs w:val="32"/>
        </w:rPr>
        <w:br/>
        <w:t xml:space="preserve">    2. 公用经费0.61万元，主要包括：工会经费、福利费。</w:t>
      </w:r>
    </w:p>
    <w:p w:rsidR="008D2D05" w:rsidRDefault="00CA187F">
      <w:pPr>
        <w:adjustRightInd w:val="0"/>
        <w:snapToGrid w:val="0"/>
        <w:spacing w:line="600" w:lineRule="exact"/>
        <w:ind w:firstLine="640"/>
        <w:outlineLvl w:val="1"/>
        <w:rPr>
          <w:rStyle w:val="2Char"/>
          <w:rFonts w:ascii="Times New Roman" w:eastAsia="黑体" w:hAnsi="Times New Roman" w:cs="Times New Roman"/>
        </w:rPr>
      </w:pPr>
      <w:bookmarkStart w:id="62" w:name="_Toc20154"/>
      <w:bookmarkStart w:id="63" w:name="_Toc15377215"/>
      <w:bookmarkStart w:id="64" w:name="_Toc14376"/>
      <w:r>
        <w:rPr>
          <w:rFonts w:eastAsia="黑体"/>
          <w:b/>
          <w:bCs/>
          <w:color w:val="000000"/>
          <w:sz w:val="32"/>
          <w:szCs w:val="32"/>
        </w:rPr>
        <w:t>七、</w:t>
      </w:r>
      <w:r>
        <w:rPr>
          <w:rStyle w:val="2Char"/>
          <w:rFonts w:ascii="Times New Roman" w:eastAsia="黑体" w:hAnsi="Times New Roman" w:cs="Times New Roman"/>
        </w:rPr>
        <w:t>“</w:t>
      </w:r>
      <w:r>
        <w:rPr>
          <w:rStyle w:val="2Char"/>
          <w:rFonts w:ascii="Times New Roman" w:eastAsia="黑体" w:hAnsi="Times New Roman" w:cs="Times New Roman"/>
        </w:rPr>
        <w:t>三公</w:t>
      </w:r>
      <w:r>
        <w:rPr>
          <w:rStyle w:val="2Char"/>
          <w:rFonts w:ascii="Times New Roman" w:eastAsia="黑体" w:hAnsi="Times New Roman" w:cs="Times New Roman"/>
        </w:rPr>
        <w:t>”</w:t>
      </w:r>
      <w:r>
        <w:rPr>
          <w:rStyle w:val="2Char"/>
          <w:rFonts w:ascii="Times New Roman" w:eastAsia="黑体" w:hAnsi="Times New Roman" w:cs="Times New Roman"/>
        </w:rPr>
        <w:t>经费财政拨款支出决算情况说明</w:t>
      </w:r>
      <w:bookmarkEnd w:id="62"/>
      <w:bookmarkEnd w:id="63"/>
      <w:bookmarkEnd w:id="64"/>
    </w:p>
    <w:p w:rsidR="008D2D05" w:rsidRDefault="00CA187F">
      <w:pPr>
        <w:adjustRightInd w:val="0"/>
        <w:snapToGrid w:val="0"/>
        <w:spacing w:line="600" w:lineRule="exact"/>
        <w:ind w:firstLine="640"/>
        <w:outlineLvl w:val="2"/>
        <w:rPr>
          <w:rFonts w:ascii="楷体" w:eastAsia="楷体" w:hAnsi="楷体" w:cs="楷体"/>
          <w:b/>
          <w:bCs/>
          <w:color w:val="000000"/>
          <w:sz w:val="32"/>
          <w:szCs w:val="32"/>
        </w:rPr>
      </w:pPr>
      <w:bookmarkStart w:id="65" w:name="_Toc15377216"/>
      <w:r>
        <w:rPr>
          <w:rFonts w:ascii="楷体" w:eastAsia="楷体" w:hAnsi="楷体" w:cs="楷体" w:hint="eastAsia"/>
          <w:b/>
          <w:bCs/>
          <w:color w:val="000000"/>
          <w:sz w:val="32"/>
          <w:szCs w:val="32"/>
        </w:rPr>
        <w:t>（一）“三公”经费财政拨款支出决算总体情况说明</w:t>
      </w:r>
      <w:bookmarkEnd w:id="65"/>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2020年“三公”经费财政拨款支出决算为0万元。与上年相比无变化，主要原因是本单位未安排“三公”经费预算。</w:t>
      </w:r>
    </w:p>
    <w:p w:rsidR="008D2D05" w:rsidRDefault="00CA187F">
      <w:pPr>
        <w:adjustRightInd w:val="0"/>
        <w:snapToGrid w:val="0"/>
        <w:spacing w:line="600" w:lineRule="exact"/>
        <w:ind w:firstLine="640"/>
        <w:outlineLvl w:val="2"/>
        <w:rPr>
          <w:rFonts w:ascii="楷体" w:eastAsia="楷体" w:hAnsi="楷体" w:cs="楷体"/>
          <w:b/>
          <w:bCs/>
          <w:color w:val="000000"/>
          <w:sz w:val="32"/>
          <w:szCs w:val="32"/>
        </w:rPr>
      </w:pPr>
      <w:bookmarkStart w:id="66" w:name="_Toc15377217"/>
      <w:r>
        <w:rPr>
          <w:rFonts w:ascii="楷体" w:eastAsia="楷体" w:hAnsi="楷体" w:cs="楷体" w:hint="eastAsia"/>
          <w:b/>
          <w:bCs/>
          <w:color w:val="000000"/>
          <w:sz w:val="32"/>
          <w:szCs w:val="32"/>
        </w:rPr>
        <w:t>（二）“三公”经费财政拨款支出决算具体情况说明</w:t>
      </w:r>
      <w:bookmarkEnd w:id="66"/>
    </w:p>
    <w:p w:rsidR="008D2D05" w:rsidRDefault="00CA187F" w:rsidP="0045399D">
      <w:pPr>
        <w:adjustRightInd w:val="0"/>
        <w:snapToGrid w:val="0"/>
        <w:spacing w:afterLines="86" w:line="600" w:lineRule="exact"/>
        <w:ind w:firstLineChars="200" w:firstLine="643"/>
        <w:rPr>
          <w:rFonts w:eastAsia="仿宋_GB2312"/>
          <w:b/>
          <w:bCs/>
          <w:sz w:val="32"/>
          <w:szCs w:val="32"/>
        </w:rPr>
      </w:pPr>
      <w:bookmarkStart w:id="67" w:name="_GoBack"/>
      <w:r>
        <w:rPr>
          <w:rFonts w:ascii="仿宋" w:eastAsia="仿宋" w:hAnsi="仿宋" w:cs="仿宋" w:hint="eastAsia"/>
          <w:b/>
          <w:bCs/>
          <w:sz w:val="32"/>
          <w:szCs w:val="32"/>
        </w:rPr>
        <w:t>2020年“三公”经费财政拨款支出决算中，因公出国（境）经费支出决算0万元，占0%；公务用车购置及运行维护费支出决算0万元，占0%；公务接待费支出决算0万元，占0%。</w:t>
      </w:r>
    </w:p>
    <w:p w:rsidR="008D2D05" w:rsidRDefault="00CA187F">
      <w:pPr>
        <w:numPr>
          <w:ilvl w:val="0"/>
          <w:numId w:val="4"/>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因公出国（境）经费支出0万元。与上年相比无变化，主要原因是本单位未安排因公出国（境）经费预算。</w:t>
      </w:r>
    </w:p>
    <w:p w:rsidR="008D2D05" w:rsidRDefault="00CA187F">
      <w:pPr>
        <w:numPr>
          <w:ilvl w:val="0"/>
          <w:numId w:val="4"/>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公务用车购置及运行维护费支出0万元。与上年相比无变化，主要原因是本单位未安排公务用车购置及运行维护费预算。</w:t>
      </w:r>
    </w:p>
    <w:p w:rsidR="008D2D05" w:rsidRDefault="00CA187F">
      <w:pPr>
        <w:spacing w:line="580" w:lineRule="exact"/>
        <w:ind w:firstLine="640"/>
        <w:rPr>
          <w:rFonts w:ascii="仿宋" w:eastAsia="仿宋" w:hAnsi="仿宋" w:cs="仿宋"/>
          <w:b/>
          <w:bCs/>
          <w:sz w:val="32"/>
          <w:szCs w:val="32"/>
        </w:rPr>
      </w:pPr>
      <w:r>
        <w:rPr>
          <w:rFonts w:ascii="仿宋" w:eastAsia="仿宋" w:hAnsi="仿宋" w:cs="仿宋" w:hint="eastAsia"/>
          <w:b/>
          <w:bCs/>
          <w:sz w:val="32"/>
          <w:szCs w:val="32"/>
        </w:rPr>
        <w:t>其中：公务用车购置支出0万元。截至2020年12月底，单位共有公务用车0辆。公务用车运行维护费支出0万元。</w:t>
      </w:r>
    </w:p>
    <w:p w:rsidR="008D2D05" w:rsidRDefault="00CA187F">
      <w:pPr>
        <w:numPr>
          <w:ilvl w:val="0"/>
          <w:numId w:val="4"/>
        </w:numPr>
        <w:adjustRightInd w:val="0"/>
        <w:snapToGrid w:val="0"/>
        <w:spacing w:line="58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公务接待费支出0万元。与上年相比无变化，主要原因是本单位未安排公务接待费预算。</w:t>
      </w:r>
      <w:bookmarkEnd w:id="67"/>
    </w:p>
    <w:p w:rsidR="008D2D05" w:rsidRDefault="00CA187F">
      <w:pPr>
        <w:adjustRightInd w:val="0"/>
        <w:snapToGrid w:val="0"/>
        <w:spacing w:line="580" w:lineRule="exact"/>
        <w:ind w:firstLine="640"/>
        <w:outlineLvl w:val="1"/>
        <w:rPr>
          <w:rStyle w:val="2Char"/>
          <w:rFonts w:ascii="Times New Roman" w:eastAsia="黑体" w:hAnsi="Times New Roman" w:cs="Times New Roman"/>
        </w:rPr>
      </w:pPr>
      <w:bookmarkStart w:id="68" w:name="_Toc19460"/>
      <w:bookmarkStart w:id="69" w:name="_Toc15377218"/>
      <w:bookmarkStart w:id="70" w:name="_Toc25244"/>
      <w:r>
        <w:rPr>
          <w:rFonts w:eastAsia="黑体"/>
          <w:b/>
          <w:bCs/>
          <w:color w:val="000000"/>
          <w:sz w:val="32"/>
          <w:szCs w:val="32"/>
        </w:rPr>
        <w:t>八、</w:t>
      </w:r>
      <w:r>
        <w:rPr>
          <w:rStyle w:val="2Char"/>
          <w:rFonts w:ascii="Times New Roman" w:eastAsia="黑体" w:hAnsi="Times New Roman" w:cs="Times New Roman"/>
        </w:rPr>
        <w:t>政府性基金预算支出决算情况说明</w:t>
      </w:r>
      <w:bookmarkEnd w:id="68"/>
      <w:bookmarkEnd w:id="69"/>
      <w:bookmarkEnd w:id="70"/>
    </w:p>
    <w:p w:rsidR="008D2D05" w:rsidRDefault="00CA187F">
      <w:pPr>
        <w:adjustRightInd w:val="0"/>
        <w:snapToGrid w:val="0"/>
        <w:spacing w:line="58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2020年政府性基金预算拨款支出0万元。</w:t>
      </w:r>
    </w:p>
    <w:p w:rsidR="008D2D05" w:rsidRDefault="00CA187F">
      <w:pPr>
        <w:numPr>
          <w:ilvl w:val="0"/>
          <w:numId w:val="5"/>
        </w:numPr>
        <w:adjustRightInd w:val="0"/>
        <w:snapToGrid w:val="0"/>
        <w:spacing w:line="580" w:lineRule="exact"/>
        <w:ind w:firstLine="640"/>
        <w:outlineLvl w:val="1"/>
        <w:rPr>
          <w:rStyle w:val="2Char"/>
          <w:rFonts w:ascii="Times New Roman" w:eastAsia="黑体" w:hAnsi="Times New Roman" w:cs="Times New Roman"/>
        </w:rPr>
      </w:pPr>
      <w:bookmarkStart w:id="71" w:name="_Toc15377219"/>
      <w:bookmarkStart w:id="72" w:name="_Toc6299"/>
      <w:bookmarkStart w:id="73" w:name="_Toc24327"/>
      <w:r>
        <w:rPr>
          <w:rStyle w:val="2Char"/>
          <w:rFonts w:ascii="Times New Roman" w:eastAsia="黑体" w:hAnsi="Times New Roman" w:cs="Times New Roman"/>
        </w:rPr>
        <w:t>国有资本经营预算支出决算情况说明</w:t>
      </w:r>
      <w:bookmarkEnd w:id="71"/>
      <w:bookmarkEnd w:id="72"/>
      <w:bookmarkEnd w:id="73"/>
    </w:p>
    <w:p w:rsidR="008D2D05" w:rsidRDefault="00CA187F">
      <w:pPr>
        <w:adjustRightInd w:val="0"/>
        <w:snapToGrid w:val="0"/>
        <w:spacing w:line="58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2020年国有资本经营预算拨款支出0万元。</w:t>
      </w:r>
    </w:p>
    <w:p w:rsidR="008D2D05" w:rsidRDefault="00CA187F">
      <w:pPr>
        <w:pStyle w:val="a9"/>
        <w:numPr>
          <w:ilvl w:val="0"/>
          <w:numId w:val="6"/>
        </w:numPr>
        <w:adjustRightInd w:val="0"/>
        <w:snapToGrid w:val="0"/>
        <w:spacing w:line="580" w:lineRule="exact"/>
        <w:ind w:firstLineChars="0"/>
        <w:rPr>
          <w:rStyle w:val="2Char"/>
          <w:rFonts w:ascii="Times New Roman" w:eastAsia="黑体" w:hAnsi="Times New Roman" w:cs="Times New Roman"/>
        </w:rPr>
      </w:pPr>
      <w:bookmarkStart w:id="74" w:name="_Toc31836"/>
      <w:bookmarkStart w:id="75" w:name="_Toc30436"/>
      <w:r>
        <w:rPr>
          <w:rStyle w:val="2Char"/>
          <w:rFonts w:ascii="黑体" w:eastAsia="黑体" w:hAnsi="黑体" w:hint="eastAsia"/>
          <w:bCs w:val="0"/>
        </w:rPr>
        <w:t>其他重要事项的情况</w:t>
      </w:r>
      <w:r>
        <w:rPr>
          <w:rStyle w:val="2Char"/>
          <w:rFonts w:ascii="Times New Roman" w:eastAsia="黑体" w:hAnsi="Times New Roman" w:cs="Times New Roman"/>
        </w:rPr>
        <w:t>说明</w:t>
      </w:r>
    </w:p>
    <w:bookmarkEnd w:id="74"/>
    <w:bookmarkEnd w:id="75"/>
    <w:p w:rsidR="008D2D05" w:rsidRDefault="00CA187F">
      <w:pPr>
        <w:numPr>
          <w:ilvl w:val="0"/>
          <w:numId w:val="7"/>
        </w:numPr>
        <w:adjustRightInd w:val="0"/>
        <w:snapToGrid w:val="0"/>
        <w:spacing w:line="580" w:lineRule="exact"/>
        <w:ind w:firstLineChars="200" w:firstLine="643"/>
        <w:rPr>
          <w:rFonts w:ascii="楷体" w:eastAsia="楷体" w:hAnsi="楷体" w:cs="楷体"/>
          <w:b/>
          <w:bCs/>
          <w:sz w:val="32"/>
          <w:szCs w:val="32"/>
        </w:rPr>
      </w:pPr>
      <w:r>
        <w:rPr>
          <w:rFonts w:ascii="楷体" w:eastAsia="楷体" w:hAnsi="楷体" w:cs="楷体" w:hint="eastAsia"/>
          <w:b/>
          <w:color w:val="000000"/>
          <w:sz w:val="32"/>
          <w:szCs w:val="32"/>
        </w:rPr>
        <w:t>机关运行经费支出情况</w:t>
      </w:r>
    </w:p>
    <w:p w:rsidR="008D2D05" w:rsidRDefault="00CA187F">
      <w:pPr>
        <w:adjustRightInd w:val="0"/>
        <w:snapToGrid w:val="0"/>
        <w:spacing w:line="580" w:lineRule="exact"/>
        <w:ind w:firstLine="640"/>
        <w:rPr>
          <w:rFonts w:ascii="楷体" w:eastAsia="楷体" w:hAnsi="楷体" w:cs="楷体"/>
          <w:b/>
          <w:bCs/>
          <w:sz w:val="32"/>
          <w:szCs w:val="32"/>
        </w:rPr>
      </w:pPr>
      <w:r>
        <w:rPr>
          <w:rFonts w:ascii="仿宋" w:eastAsia="仿宋" w:hAnsi="仿宋" w:cs="仿宋" w:hint="eastAsia"/>
          <w:b/>
          <w:bCs/>
          <w:color w:val="000000"/>
          <w:sz w:val="32"/>
          <w:szCs w:val="32"/>
        </w:rPr>
        <w:t>2020年，省委办公厅机关服务中心机关运行经费支出0万元</w:t>
      </w:r>
      <w:r>
        <w:rPr>
          <w:rFonts w:ascii="仿宋" w:eastAsia="仿宋" w:hAnsi="仿宋" w:cs="仿宋" w:hint="eastAsia"/>
          <w:b/>
          <w:sz w:val="32"/>
          <w:szCs w:val="32"/>
        </w:rPr>
        <w:t>。</w:t>
      </w:r>
    </w:p>
    <w:p w:rsidR="008D2D05" w:rsidRDefault="00CA187F">
      <w:pPr>
        <w:numPr>
          <w:ilvl w:val="0"/>
          <w:numId w:val="7"/>
        </w:numPr>
        <w:adjustRightInd w:val="0"/>
        <w:snapToGrid w:val="0"/>
        <w:spacing w:line="580" w:lineRule="exact"/>
        <w:ind w:firstLineChars="200" w:firstLine="643"/>
        <w:rPr>
          <w:rFonts w:ascii="楷体" w:eastAsia="楷体" w:hAnsi="楷体" w:cs="楷体"/>
          <w:b/>
          <w:bCs/>
          <w:sz w:val="32"/>
          <w:szCs w:val="32"/>
        </w:rPr>
      </w:pPr>
      <w:r>
        <w:rPr>
          <w:rFonts w:ascii="楷体" w:eastAsia="楷体" w:hAnsi="楷体" w:cs="楷体" w:hint="eastAsia"/>
          <w:b/>
          <w:color w:val="000000"/>
          <w:sz w:val="32"/>
          <w:szCs w:val="32"/>
        </w:rPr>
        <w:t>政府采购支出情况</w:t>
      </w:r>
    </w:p>
    <w:p w:rsidR="008D2D05" w:rsidRDefault="00CA187F">
      <w:pPr>
        <w:adjustRightInd w:val="0"/>
        <w:snapToGrid w:val="0"/>
        <w:spacing w:line="580" w:lineRule="exact"/>
        <w:ind w:firstLine="640"/>
        <w:rPr>
          <w:rFonts w:ascii="楷体" w:eastAsia="楷体" w:hAnsi="楷体" w:cs="楷体"/>
          <w:b/>
          <w:bCs/>
          <w:sz w:val="32"/>
          <w:szCs w:val="32"/>
        </w:rPr>
      </w:pPr>
      <w:r>
        <w:rPr>
          <w:rFonts w:ascii="仿宋" w:eastAsia="仿宋" w:hAnsi="仿宋" w:cs="仿宋" w:hint="eastAsia"/>
          <w:b/>
          <w:bCs/>
          <w:color w:val="000000"/>
          <w:sz w:val="32"/>
          <w:szCs w:val="32"/>
        </w:rPr>
        <w:t>2020年，省委办公厅机关服务中心政府采购支出总额0万元，其中：政府采购货物支出0万元、政府采购工程支出0万元、政府采购服务支出0万元。</w:t>
      </w:r>
    </w:p>
    <w:p w:rsidR="008D2D05" w:rsidRDefault="00CA187F">
      <w:pPr>
        <w:numPr>
          <w:ilvl w:val="0"/>
          <w:numId w:val="7"/>
        </w:numPr>
        <w:adjustRightInd w:val="0"/>
        <w:snapToGrid w:val="0"/>
        <w:spacing w:line="58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t>国有资产占有使用情况</w:t>
      </w:r>
    </w:p>
    <w:p w:rsidR="008D2D05" w:rsidRDefault="00CA187F">
      <w:pPr>
        <w:adjustRightInd w:val="0"/>
        <w:snapToGrid w:val="0"/>
        <w:spacing w:line="58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截至2020年12月31日，省委办公厅机关服务中心共有车辆0辆。单价50万元以上通用设备0台（套），单价100万元以上专用设备0台（套）。</w:t>
      </w:r>
    </w:p>
    <w:p w:rsidR="008D2D05" w:rsidRDefault="00CA187F">
      <w:pPr>
        <w:numPr>
          <w:ilvl w:val="0"/>
          <w:numId w:val="7"/>
        </w:numPr>
        <w:adjustRightInd w:val="0"/>
        <w:snapToGrid w:val="0"/>
        <w:spacing w:line="58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预算绩效管理情况</w:t>
      </w:r>
    </w:p>
    <w:p w:rsidR="008D2D05" w:rsidRDefault="00CA187F">
      <w:pPr>
        <w:adjustRightInd w:val="0"/>
        <w:snapToGrid w:val="0"/>
        <w:spacing w:line="58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因省委办公厅机关服务中心2020年无项目经费，故无预算绩效管理相关事项。</w:t>
      </w: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Default="00293276">
      <w:pPr>
        <w:adjustRightInd w:val="0"/>
        <w:snapToGrid w:val="0"/>
        <w:spacing w:line="580" w:lineRule="exact"/>
        <w:ind w:firstLineChars="200" w:firstLine="643"/>
        <w:rPr>
          <w:rFonts w:ascii="仿宋" w:eastAsia="仿宋" w:hAnsi="仿宋" w:cs="仿宋"/>
          <w:b/>
          <w:bCs/>
          <w:sz w:val="32"/>
          <w:szCs w:val="32"/>
        </w:rPr>
      </w:pPr>
    </w:p>
    <w:p w:rsidR="00293276" w:rsidRPr="00293276" w:rsidRDefault="00293276">
      <w:pPr>
        <w:adjustRightInd w:val="0"/>
        <w:snapToGrid w:val="0"/>
        <w:spacing w:line="580" w:lineRule="exact"/>
        <w:ind w:firstLineChars="200" w:firstLine="643"/>
        <w:rPr>
          <w:rFonts w:ascii="仿宋" w:eastAsia="仿宋" w:hAnsi="仿宋" w:cs="仿宋"/>
          <w:b/>
          <w:bCs/>
          <w:sz w:val="32"/>
          <w:szCs w:val="32"/>
        </w:rPr>
      </w:pPr>
    </w:p>
    <w:p w:rsidR="008D2D05" w:rsidRDefault="00CA187F">
      <w:pPr>
        <w:numPr>
          <w:ilvl w:val="0"/>
          <w:numId w:val="8"/>
        </w:numPr>
        <w:adjustRightInd w:val="0"/>
        <w:snapToGrid w:val="0"/>
        <w:spacing w:line="360" w:lineRule="auto"/>
        <w:ind w:firstLineChars="150" w:firstLine="663"/>
        <w:jc w:val="center"/>
        <w:outlineLvl w:val="0"/>
        <w:rPr>
          <w:rFonts w:ascii="黑体" w:eastAsia="黑体" w:hAnsi="黑体" w:cs="黑体"/>
          <w:b/>
          <w:bCs/>
          <w:color w:val="000000"/>
          <w:sz w:val="44"/>
          <w:szCs w:val="44"/>
        </w:rPr>
      </w:pPr>
      <w:bookmarkStart w:id="76" w:name="_Toc7052"/>
      <w:bookmarkStart w:id="77" w:name="_Toc6862"/>
      <w:bookmarkStart w:id="78" w:name="_Toc15377225"/>
      <w:r>
        <w:rPr>
          <w:rFonts w:ascii="黑体" w:eastAsia="黑体" w:hAnsi="黑体" w:cs="黑体" w:hint="eastAsia"/>
          <w:b/>
          <w:bCs/>
          <w:color w:val="000000"/>
          <w:sz w:val="44"/>
          <w:szCs w:val="44"/>
        </w:rPr>
        <w:lastRenderedPageBreak/>
        <w:t>名</w:t>
      </w:r>
      <w:r>
        <w:rPr>
          <w:rStyle w:val="1Char"/>
          <w:rFonts w:ascii="黑体" w:eastAsia="黑体" w:hAnsi="黑体" w:cs="黑体" w:hint="eastAsia"/>
        </w:rPr>
        <w:t>词解释</w:t>
      </w:r>
      <w:bookmarkEnd w:id="76"/>
      <w:bookmarkEnd w:id="77"/>
      <w:bookmarkEnd w:id="78"/>
    </w:p>
    <w:p w:rsidR="008D2D05" w:rsidRDefault="00CA187F">
      <w:pPr>
        <w:adjustRightInd w:val="0"/>
        <w:snapToGrid w:val="0"/>
        <w:spacing w:line="600" w:lineRule="exact"/>
        <w:ind w:firstLineChars="200" w:firstLine="643"/>
        <w:rPr>
          <w:rFonts w:ascii="仿宋" w:eastAsia="仿宋" w:hAnsi="仿宋" w:cs="仿宋"/>
          <w:b/>
          <w:bCs/>
          <w:sz w:val="32"/>
          <w:szCs w:val="32"/>
        </w:rPr>
      </w:pPr>
      <w:bookmarkStart w:id="79" w:name="_Toc15377226"/>
      <w:r>
        <w:rPr>
          <w:rFonts w:ascii="仿宋" w:eastAsia="仿宋" w:hAnsi="仿宋" w:cs="仿宋" w:hint="eastAsia"/>
          <w:b/>
          <w:bCs/>
          <w:sz w:val="32"/>
          <w:szCs w:val="32"/>
        </w:rPr>
        <w:t xml:space="preserve">1. 财政拨款收入：指省级财政当年拨付的资金。　</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 基本支出：指为保障机构正常运转、完成日常工作任务而发生的人员支出和公用支出。</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 xml:space="preserve">3. 项目支出：指在基本支出之外为完成特定行政任务和事业发展目标所发生的支出。　</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4. “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支出。</w:t>
      </w:r>
    </w:p>
    <w:p w:rsidR="008D2D05" w:rsidRDefault="00CA187F">
      <w:pPr>
        <w:pStyle w:val="Default"/>
        <w:spacing w:line="560" w:lineRule="exact"/>
        <w:ind w:firstLineChars="200" w:firstLine="643"/>
        <w:rPr>
          <w:rFonts w:hAnsi="仿宋"/>
          <w:b/>
          <w:bCs/>
          <w:color w:val="auto"/>
          <w:kern w:val="2"/>
          <w:sz w:val="32"/>
          <w:szCs w:val="32"/>
        </w:rPr>
      </w:pPr>
      <w:r>
        <w:rPr>
          <w:rFonts w:hAnsi="仿宋" w:hint="eastAsia"/>
          <w:b/>
          <w:bCs/>
          <w:color w:val="auto"/>
          <w:kern w:val="2"/>
          <w:sz w:val="32"/>
          <w:szCs w:val="32"/>
        </w:rPr>
        <w:t>5.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6. 一般公共服务支出（类）党委办公厅（室）及相关机构事务（款）行政运行（项）：反映行政单位（包括实行公务员管理的事业单位）的基本支出。</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7. 社会保障和就业支出（类）行政事业单位养老支出（款）机关事业单位基本养老保险缴费支出（项）：反映机关事业单位实施养老保险制度由单位缴纳的基本养老保险费支出。</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8．卫生健康支出（类）行政事业单位医疗（款）行政单位医疗（项）：反映财政部安排的行政单位（包括实行公务员管理的事业单位）基本医疗保险缴费经费。</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9．卫生健康支出（类）行政事业单位医疗（款）公务员医疗补助（项）：反映财政部安排的公务员医疗补助经费。</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10．住房保障支出（类）住房改革支出（款）住房公积金（项）：反映行政事业单位按人力资源和社会保障部、财政部规定的基本工资和津贴补贴以及规定比例为职工缴纳的住房公积金。</w:t>
      </w:r>
    </w:p>
    <w:p w:rsidR="008D2D05" w:rsidRDefault="00CA187F">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11．住房保障支出（类）住房改革支出（款）购房补贴（项）：反映按房改政策规定的标准，行政事业单位向符合条件职工发放的用于购买住房的补贴。</w:t>
      </w: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600" w:lineRule="exact"/>
        <w:ind w:firstLineChars="200" w:firstLine="643"/>
        <w:rPr>
          <w:rFonts w:ascii="仿宋" w:eastAsia="仿宋" w:hAnsi="仿宋" w:cs="仿宋"/>
          <w:b/>
          <w:bCs/>
          <w:sz w:val="32"/>
          <w:szCs w:val="32"/>
        </w:rPr>
      </w:pPr>
    </w:p>
    <w:p w:rsidR="008D2D05" w:rsidRDefault="008D2D05">
      <w:pPr>
        <w:adjustRightInd w:val="0"/>
        <w:snapToGrid w:val="0"/>
        <w:spacing w:line="360" w:lineRule="auto"/>
        <w:jc w:val="center"/>
        <w:outlineLvl w:val="0"/>
        <w:rPr>
          <w:rStyle w:val="1Char"/>
        </w:rPr>
      </w:pPr>
    </w:p>
    <w:p w:rsidR="008D2D05" w:rsidRDefault="008D2D05">
      <w:pPr>
        <w:adjustRightInd w:val="0"/>
        <w:snapToGrid w:val="0"/>
        <w:spacing w:line="360" w:lineRule="auto"/>
        <w:outlineLvl w:val="0"/>
        <w:rPr>
          <w:rStyle w:val="1Char"/>
        </w:rPr>
      </w:pPr>
    </w:p>
    <w:p w:rsidR="008D2D05" w:rsidRDefault="008D2D05">
      <w:pPr>
        <w:adjustRightInd w:val="0"/>
        <w:snapToGrid w:val="0"/>
        <w:spacing w:line="360" w:lineRule="auto"/>
        <w:outlineLvl w:val="0"/>
        <w:rPr>
          <w:rStyle w:val="1Char"/>
        </w:rPr>
      </w:pPr>
    </w:p>
    <w:p w:rsidR="008D2D05" w:rsidRDefault="00CA187F">
      <w:pPr>
        <w:numPr>
          <w:ilvl w:val="0"/>
          <w:numId w:val="8"/>
        </w:numPr>
        <w:adjustRightInd w:val="0"/>
        <w:snapToGrid w:val="0"/>
        <w:spacing w:line="360" w:lineRule="auto"/>
        <w:ind w:firstLineChars="150" w:firstLine="663"/>
        <w:jc w:val="center"/>
        <w:outlineLvl w:val="0"/>
        <w:rPr>
          <w:rStyle w:val="1Char"/>
          <w:rFonts w:eastAsia="黑体"/>
        </w:rPr>
      </w:pPr>
      <w:bookmarkStart w:id="80" w:name="_Toc3067"/>
      <w:bookmarkStart w:id="81" w:name="_Toc4508"/>
      <w:r>
        <w:rPr>
          <w:rStyle w:val="1Char"/>
          <w:rFonts w:eastAsia="黑体" w:hint="eastAsia"/>
        </w:rPr>
        <w:lastRenderedPageBreak/>
        <w:t>附件</w:t>
      </w:r>
      <w:bookmarkEnd w:id="80"/>
      <w:bookmarkEnd w:id="81"/>
    </w:p>
    <w:p w:rsidR="008D2D05" w:rsidRDefault="00CA187F">
      <w:pPr>
        <w:adjustRightInd w:val="0"/>
        <w:snapToGrid w:val="0"/>
        <w:spacing w:line="60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无</w:t>
      </w:r>
    </w:p>
    <w:p w:rsidR="008D2D05" w:rsidRDefault="008D2D05">
      <w:pPr>
        <w:adjustRightInd w:val="0"/>
        <w:snapToGrid w:val="0"/>
        <w:spacing w:line="360" w:lineRule="auto"/>
        <w:rPr>
          <w:rFonts w:eastAsia="方正仿宋简体"/>
          <w:b/>
          <w:color w:val="000000"/>
          <w:kern w:val="0"/>
          <w:sz w:val="32"/>
          <w:szCs w:val="32"/>
        </w:rPr>
        <w:sectPr w:rsidR="008D2D05">
          <w:footerReference w:type="default" r:id="rId23"/>
          <w:pgSz w:w="11906" w:h="16838"/>
          <w:pgMar w:top="1440" w:right="1800" w:bottom="1440" w:left="1800" w:header="851" w:footer="992" w:gutter="0"/>
          <w:pgNumType w:start="1"/>
          <w:cols w:space="425"/>
          <w:docGrid w:type="lines" w:linePitch="312"/>
        </w:sectPr>
      </w:pPr>
    </w:p>
    <w:p w:rsidR="008D2D05" w:rsidRDefault="00CA187F">
      <w:pPr>
        <w:adjustRightInd w:val="0"/>
        <w:snapToGrid w:val="0"/>
        <w:spacing w:line="600" w:lineRule="exact"/>
        <w:jc w:val="center"/>
        <w:outlineLvl w:val="0"/>
        <w:rPr>
          <w:rStyle w:val="1Char"/>
          <w:rFonts w:eastAsia="黑体"/>
        </w:rPr>
      </w:pPr>
      <w:bookmarkStart w:id="82" w:name="_Toc22133"/>
      <w:bookmarkStart w:id="83" w:name="_Toc2213"/>
      <w:r>
        <w:rPr>
          <w:rFonts w:eastAsia="黑体"/>
          <w:b/>
          <w:bCs/>
          <w:color w:val="000000"/>
          <w:sz w:val="44"/>
          <w:szCs w:val="44"/>
        </w:rPr>
        <w:lastRenderedPageBreak/>
        <w:t>第</w:t>
      </w:r>
      <w:r>
        <w:rPr>
          <w:rStyle w:val="1Char"/>
          <w:rFonts w:eastAsia="黑体"/>
        </w:rPr>
        <w:t>五部分</w:t>
      </w:r>
      <w:r>
        <w:rPr>
          <w:rStyle w:val="1Char"/>
          <w:rFonts w:eastAsia="黑体"/>
        </w:rPr>
        <w:t xml:space="preserve"> </w:t>
      </w:r>
      <w:r>
        <w:rPr>
          <w:rStyle w:val="1Char"/>
          <w:rFonts w:eastAsia="黑体"/>
        </w:rPr>
        <w:t>附表</w:t>
      </w:r>
      <w:bookmarkEnd w:id="79"/>
      <w:bookmarkEnd w:id="82"/>
      <w:bookmarkEnd w:id="83"/>
    </w:p>
    <w:p w:rsidR="008D2D05" w:rsidRDefault="00CA187F">
      <w:pPr>
        <w:pStyle w:val="2"/>
        <w:adjustRightInd w:val="0"/>
        <w:snapToGrid w:val="0"/>
        <w:spacing w:line="600" w:lineRule="exact"/>
        <w:rPr>
          <w:rFonts w:ascii="仿宋" w:eastAsia="仿宋" w:hAnsi="仿宋" w:cs="仿宋"/>
          <w:color w:val="000000"/>
        </w:rPr>
      </w:pPr>
      <w:bookmarkStart w:id="84" w:name="_Toc11573"/>
      <w:bookmarkStart w:id="85" w:name="_Toc27919"/>
      <w:r>
        <w:rPr>
          <w:rFonts w:ascii="仿宋" w:eastAsia="仿宋" w:hAnsi="仿宋" w:cs="仿宋" w:hint="eastAsia"/>
          <w:color w:val="000000"/>
        </w:rPr>
        <w:t>一、收</w:t>
      </w:r>
      <w:r>
        <w:rPr>
          <w:rStyle w:val="2Char"/>
          <w:rFonts w:ascii="仿宋" w:eastAsia="仿宋" w:hAnsi="仿宋" w:cs="仿宋" w:hint="eastAsia"/>
          <w:b/>
          <w:bCs/>
        </w:rPr>
        <w:t>入支出决算总表</w:t>
      </w:r>
      <w:bookmarkEnd w:id="84"/>
      <w:bookmarkEnd w:id="85"/>
    </w:p>
    <w:p w:rsidR="008D2D05" w:rsidRDefault="00CA187F">
      <w:pPr>
        <w:pStyle w:val="2"/>
        <w:adjustRightInd w:val="0"/>
        <w:snapToGrid w:val="0"/>
        <w:spacing w:line="600" w:lineRule="exact"/>
        <w:rPr>
          <w:rFonts w:ascii="仿宋" w:eastAsia="仿宋" w:hAnsi="仿宋" w:cs="仿宋"/>
          <w:color w:val="000000"/>
        </w:rPr>
      </w:pPr>
      <w:bookmarkStart w:id="86" w:name="_Toc5888"/>
      <w:bookmarkStart w:id="87" w:name="_Toc8845"/>
      <w:r>
        <w:rPr>
          <w:rFonts w:ascii="仿宋" w:eastAsia="仿宋" w:hAnsi="仿宋" w:cs="仿宋" w:hint="eastAsia"/>
          <w:color w:val="000000"/>
        </w:rPr>
        <w:t>二、收</w:t>
      </w:r>
      <w:r>
        <w:rPr>
          <w:rStyle w:val="2Char"/>
          <w:rFonts w:ascii="仿宋" w:eastAsia="仿宋" w:hAnsi="仿宋" w:cs="仿宋" w:hint="eastAsia"/>
          <w:b/>
          <w:bCs/>
        </w:rPr>
        <w:t>入决算表</w:t>
      </w:r>
      <w:bookmarkEnd w:id="86"/>
      <w:bookmarkEnd w:id="87"/>
    </w:p>
    <w:p w:rsidR="008D2D05" w:rsidRDefault="00CA187F">
      <w:pPr>
        <w:pStyle w:val="2"/>
        <w:adjustRightInd w:val="0"/>
        <w:snapToGrid w:val="0"/>
        <w:spacing w:line="600" w:lineRule="exact"/>
        <w:rPr>
          <w:rFonts w:ascii="仿宋" w:eastAsia="仿宋" w:hAnsi="仿宋" w:cs="仿宋"/>
          <w:color w:val="000000"/>
        </w:rPr>
      </w:pPr>
      <w:bookmarkStart w:id="88" w:name="_Toc16729"/>
      <w:bookmarkStart w:id="89" w:name="_Toc14432"/>
      <w:r>
        <w:rPr>
          <w:rStyle w:val="2Char"/>
          <w:rFonts w:ascii="仿宋" w:eastAsia="仿宋" w:hAnsi="仿宋" w:cs="仿宋" w:hint="eastAsia"/>
          <w:b/>
          <w:bCs/>
        </w:rPr>
        <w:t>三、</w:t>
      </w:r>
      <w:r>
        <w:rPr>
          <w:rFonts w:ascii="仿宋" w:eastAsia="仿宋" w:hAnsi="仿宋" w:cs="仿宋" w:hint="eastAsia"/>
          <w:color w:val="000000"/>
        </w:rPr>
        <w:t>支</w:t>
      </w:r>
      <w:r>
        <w:rPr>
          <w:rStyle w:val="2Char"/>
          <w:rFonts w:ascii="仿宋" w:eastAsia="仿宋" w:hAnsi="仿宋" w:cs="仿宋" w:hint="eastAsia"/>
          <w:b/>
          <w:bCs/>
        </w:rPr>
        <w:t>出决算表</w:t>
      </w:r>
      <w:bookmarkEnd w:id="88"/>
      <w:bookmarkEnd w:id="89"/>
    </w:p>
    <w:p w:rsidR="008D2D05" w:rsidRDefault="00CA187F">
      <w:pPr>
        <w:pStyle w:val="2"/>
        <w:adjustRightInd w:val="0"/>
        <w:snapToGrid w:val="0"/>
        <w:spacing w:line="600" w:lineRule="exact"/>
        <w:rPr>
          <w:rFonts w:ascii="仿宋" w:eastAsia="仿宋" w:hAnsi="仿宋" w:cs="仿宋"/>
          <w:color w:val="000000"/>
        </w:rPr>
      </w:pPr>
      <w:bookmarkStart w:id="90" w:name="_Toc12457"/>
      <w:bookmarkStart w:id="91" w:name="_Toc32089"/>
      <w:r>
        <w:rPr>
          <w:rStyle w:val="2Char"/>
          <w:rFonts w:ascii="仿宋" w:eastAsia="仿宋" w:hAnsi="仿宋" w:cs="仿宋" w:hint="eastAsia"/>
          <w:b/>
          <w:bCs/>
        </w:rPr>
        <w:t>四、</w:t>
      </w:r>
      <w:r>
        <w:rPr>
          <w:rFonts w:ascii="仿宋" w:eastAsia="仿宋" w:hAnsi="仿宋" w:cs="仿宋" w:hint="eastAsia"/>
          <w:color w:val="000000"/>
        </w:rPr>
        <w:t>财</w:t>
      </w:r>
      <w:r>
        <w:rPr>
          <w:rStyle w:val="2Char"/>
          <w:rFonts w:ascii="仿宋" w:eastAsia="仿宋" w:hAnsi="仿宋" w:cs="仿宋" w:hint="eastAsia"/>
          <w:b/>
          <w:bCs/>
        </w:rPr>
        <w:t>政拨款收入支出决算总表</w:t>
      </w:r>
      <w:bookmarkEnd w:id="90"/>
      <w:bookmarkEnd w:id="91"/>
    </w:p>
    <w:p w:rsidR="008D2D05" w:rsidRDefault="00CA187F">
      <w:pPr>
        <w:pStyle w:val="2"/>
        <w:adjustRightInd w:val="0"/>
        <w:snapToGrid w:val="0"/>
        <w:spacing w:line="600" w:lineRule="exact"/>
        <w:rPr>
          <w:rFonts w:ascii="仿宋" w:eastAsia="仿宋" w:hAnsi="仿宋" w:cs="仿宋"/>
          <w:color w:val="000000"/>
        </w:rPr>
      </w:pPr>
      <w:bookmarkStart w:id="92" w:name="_Toc26384"/>
      <w:bookmarkStart w:id="93" w:name="_Toc24337"/>
      <w:r>
        <w:rPr>
          <w:rStyle w:val="2Char"/>
          <w:rFonts w:ascii="仿宋" w:eastAsia="仿宋" w:hAnsi="仿宋" w:cs="仿宋" w:hint="eastAsia"/>
          <w:b/>
          <w:bCs/>
        </w:rPr>
        <w:t>五、</w:t>
      </w:r>
      <w:r>
        <w:rPr>
          <w:rFonts w:ascii="仿宋" w:eastAsia="仿宋" w:hAnsi="仿宋" w:cs="仿宋" w:hint="eastAsia"/>
          <w:color w:val="000000"/>
        </w:rPr>
        <w:t>财</w:t>
      </w:r>
      <w:r>
        <w:rPr>
          <w:rStyle w:val="2Char"/>
          <w:rFonts w:ascii="仿宋" w:eastAsia="仿宋" w:hAnsi="仿宋" w:cs="仿宋" w:hint="eastAsia"/>
          <w:b/>
          <w:bCs/>
        </w:rPr>
        <w:t>政拨款支出决算明细表</w:t>
      </w:r>
      <w:bookmarkEnd w:id="92"/>
      <w:bookmarkEnd w:id="93"/>
    </w:p>
    <w:p w:rsidR="008D2D05" w:rsidRDefault="00CA187F">
      <w:pPr>
        <w:pStyle w:val="2"/>
        <w:adjustRightInd w:val="0"/>
        <w:snapToGrid w:val="0"/>
        <w:spacing w:line="600" w:lineRule="exact"/>
        <w:rPr>
          <w:rFonts w:ascii="仿宋" w:eastAsia="仿宋" w:hAnsi="仿宋" w:cs="仿宋"/>
          <w:color w:val="000000"/>
        </w:rPr>
      </w:pPr>
      <w:bookmarkStart w:id="94" w:name="_Toc25652"/>
      <w:bookmarkStart w:id="95" w:name="_Toc16519"/>
      <w:r>
        <w:rPr>
          <w:rStyle w:val="2Char"/>
          <w:rFonts w:ascii="仿宋" w:eastAsia="仿宋" w:hAnsi="仿宋" w:cs="仿宋" w:hint="eastAsia"/>
          <w:b/>
          <w:bCs/>
        </w:rPr>
        <w:t>六、</w:t>
      </w:r>
      <w:r>
        <w:rPr>
          <w:rFonts w:ascii="仿宋" w:eastAsia="仿宋" w:hAnsi="仿宋" w:cs="仿宋" w:hint="eastAsia"/>
          <w:color w:val="000000"/>
        </w:rPr>
        <w:t>一</w:t>
      </w:r>
      <w:r>
        <w:rPr>
          <w:rStyle w:val="2Char"/>
          <w:rFonts w:ascii="仿宋" w:eastAsia="仿宋" w:hAnsi="仿宋" w:cs="仿宋" w:hint="eastAsia"/>
          <w:b/>
          <w:bCs/>
        </w:rPr>
        <w:t>般公共预算财政拨款支出决算表</w:t>
      </w:r>
      <w:bookmarkEnd w:id="94"/>
      <w:bookmarkEnd w:id="95"/>
    </w:p>
    <w:p w:rsidR="008D2D05" w:rsidRDefault="00CA187F">
      <w:pPr>
        <w:pStyle w:val="2"/>
        <w:adjustRightInd w:val="0"/>
        <w:snapToGrid w:val="0"/>
        <w:spacing w:line="600" w:lineRule="exact"/>
        <w:rPr>
          <w:rFonts w:ascii="仿宋" w:eastAsia="仿宋" w:hAnsi="仿宋" w:cs="仿宋"/>
          <w:color w:val="000000"/>
        </w:rPr>
      </w:pPr>
      <w:bookmarkStart w:id="96" w:name="_Toc24845"/>
      <w:bookmarkStart w:id="97" w:name="_Toc24920"/>
      <w:r>
        <w:rPr>
          <w:rStyle w:val="2Char"/>
          <w:rFonts w:ascii="仿宋" w:eastAsia="仿宋" w:hAnsi="仿宋" w:cs="仿宋" w:hint="eastAsia"/>
          <w:b/>
          <w:bCs/>
        </w:rPr>
        <w:t>七、</w:t>
      </w:r>
      <w:r>
        <w:rPr>
          <w:rFonts w:ascii="仿宋" w:eastAsia="仿宋" w:hAnsi="仿宋" w:cs="仿宋" w:hint="eastAsia"/>
          <w:color w:val="000000"/>
        </w:rPr>
        <w:t>一</w:t>
      </w:r>
      <w:r>
        <w:rPr>
          <w:rStyle w:val="2Char"/>
          <w:rFonts w:ascii="仿宋" w:eastAsia="仿宋" w:hAnsi="仿宋" w:cs="仿宋" w:hint="eastAsia"/>
          <w:b/>
          <w:bCs/>
        </w:rPr>
        <w:t>般公共预算财政拨款支出决算明细表</w:t>
      </w:r>
      <w:bookmarkEnd w:id="96"/>
      <w:bookmarkEnd w:id="97"/>
    </w:p>
    <w:p w:rsidR="008D2D05" w:rsidRDefault="00CA187F">
      <w:pPr>
        <w:pStyle w:val="2"/>
        <w:adjustRightInd w:val="0"/>
        <w:snapToGrid w:val="0"/>
        <w:spacing w:line="600" w:lineRule="exact"/>
        <w:rPr>
          <w:rFonts w:ascii="仿宋" w:eastAsia="仿宋" w:hAnsi="仿宋" w:cs="仿宋"/>
          <w:color w:val="000000"/>
        </w:rPr>
      </w:pPr>
      <w:bookmarkStart w:id="98" w:name="_Toc25080"/>
      <w:bookmarkStart w:id="99" w:name="_Toc20455"/>
      <w:r>
        <w:rPr>
          <w:rStyle w:val="2Char"/>
          <w:rFonts w:ascii="仿宋" w:eastAsia="仿宋" w:hAnsi="仿宋" w:cs="仿宋" w:hint="eastAsia"/>
          <w:b/>
          <w:bCs/>
        </w:rPr>
        <w:t>八、</w:t>
      </w:r>
      <w:r>
        <w:rPr>
          <w:rFonts w:ascii="仿宋" w:eastAsia="仿宋" w:hAnsi="仿宋" w:cs="仿宋" w:hint="eastAsia"/>
          <w:color w:val="000000"/>
        </w:rPr>
        <w:t>一</w:t>
      </w:r>
      <w:r>
        <w:rPr>
          <w:rStyle w:val="2Char"/>
          <w:rFonts w:ascii="仿宋" w:eastAsia="仿宋" w:hAnsi="仿宋" w:cs="仿宋" w:hint="eastAsia"/>
          <w:b/>
          <w:bCs/>
        </w:rPr>
        <w:t>般公共预算财政拨款基本支出决算表</w:t>
      </w:r>
      <w:bookmarkEnd w:id="98"/>
      <w:bookmarkEnd w:id="99"/>
    </w:p>
    <w:p w:rsidR="008D2D05" w:rsidRDefault="00CA187F">
      <w:pPr>
        <w:pStyle w:val="2"/>
        <w:adjustRightInd w:val="0"/>
        <w:snapToGrid w:val="0"/>
        <w:spacing w:line="600" w:lineRule="exact"/>
        <w:rPr>
          <w:rFonts w:ascii="仿宋" w:eastAsia="仿宋" w:hAnsi="仿宋" w:cs="仿宋"/>
          <w:color w:val="000000"/>
        </w:rPr>
      </w:pPr>
      <w:bookmarkStart w:id="100" w:name="_Toc19590"/>
      <w:bookmarkStart w:id="101" w:name="_Toc24289"/>
      <w:r>
        <w:rPr>
          <w:rStyle w:val="2Char"/>
          <w:rFonts w:ascii="仿宋" w:eastAsia="仿宋" w:hAnsi="仿宋" w:cs="仿宋" w:hint="eastAsia"/>
          <w:b/>
          <w:bCs/>
        </w:rPr>
        <w:t>九、</w:t>
      </w:r>
      <w:r>
        <w:rPr>
          <w:rFonts w:ascii="仿宋" w:eastAsia="仿宋" w:hAnsi="仿宋" w:cs="仿宋" w:hint="eastAsia"/>
          <w:color w:val="000000"/>
        </w:rPr>
        <w:t>一</w:t>
      </w:r>
      <w:r>
        <w:rPr>
          <w:rStyle w:val="2Char"/>
          <w:rFonts w:ascii="仿宋" w:eastAsia="仿宋" w:hAnsi="仿宋" w:cs="仿宋" w:hint="eastAsia"/>
          <w:b/>
          <w:bCs/>
        </w:rPr>
        <w:t>般公共预算财政拨款项目支出决算表</w:t>
      </w:r>
      <w:bookmarkEnd w:id="100"/>
      <w:bookmarkEnd w:id="101"/>
    </w:p>
    <w:p w:rsidR="008D2D05" w:rsidRDefault="00CA187F">
      <w:pPr>
        <w:pStyle w:val="2"/>
        <w:adjustRightInd w:val="0"/>
        <w:snapToGrid w:val="0"/>
        <w:spacing w:line="600" w:lineRule="exact"/>
        <w:rPr>
          <w:rFonts w:ascii="仿宋" w:eastAsia="仿宋" w:hAnsi="仿宋" w:cs="仿宋"/>
          <w:color w:val="000000"/>
        </w:rPr>
      </w:pPr>
      <w:bookmarkStart w:id="102" w:name="_Toc3027"/>
      <w:bookmarkStart w:id="103" w:name="_Toc30460"/>
      <w:r>
        <w:rPr>
          <w:rStyle w:val="2Char"/>
          <w:rFonts w:ascii="仿宋" w:eastAsia="仿宋" w:hAnsi="仿宋" w:cs="仿宋" w:hint="eastAsia"/>
          <w:b/>
          <w:bCs/>
        </w:rPr>
        <w:t>十、</w:t>
      </w:r>
      <w:r>
        <w:rPr>
          <w:rFonts w:ascii="仿宋" w:eastAsia="仿宋" w:hAnsi="仿宋" w:cs="仿宋" w:hint="eastAsia"/>
          <w:color w:val="000000"/>
        </w:rPr>
        <w:t>一</w:t>
      </w:r>
      <w:r>
        <w:rPr>
          <w:rStyle w:val="2Char"/>
          <w:rFonts w:ascii="仿宋" w:eastAsia="仿宋" w:hAnsi="仿宋" w:cs="仿宋" w:hint="eastAsia"/>
          <w:b/>
          <w:bCs/>
        </w:rPr>
        <w:t>般公共预算财政拨款“三公”经费支出决算表</w:t>
      </w:r>
      <w:bookmarkEnd w:id="102"/>
      <w:bookmarkEnd w:id="103"/>
    </w:p>
    <w:p w:rsidR="008D2D05" w:rsidRDefault="00CA187F">
      <w:pPr>
        <w:pStyle w:val="2"/>
        <w:adjustRightInd w:val="0"/>
        <w:snapToGrid w:val="0"/>
        <w:spacing w:line="600" w:lineRule="exact"/>
        <w:rPr>
          <w:rFonts w:ascii="仿宋" w:eastAsia="仿宋" w:hAnsi="仿宋" w:cs="仿宋"/>
          <w:color w:val="000000"/>
        </w:rPr>
      </w:pPr>
      <w:bookmarkStart w:id="104" w:name="_Toc8348"/>
      <w:bookmarkStart w:id="105" w:name="_Toc15453"/>
      <w:r>
        <w:rPr>
          <w:rStyle w:val="2Char"/>
          <w:rFonts w:ascii="仿宋" w:eastAsia="仿宋" w:hAnsi="仿宋" w:cs="仿宋" w:hint="eastAsia"/>
          <w:b/>
          <w:bCs/>
        </w:rPr>
        <w:t>十一、</w:t>
      </w:r>
      <w:r>
        <w:rPr>
          <w:rFonts w:ascii="仿宋" w:eastAsia="仿宋" w:hAnsi="仿宋" w:cs="仿宋" w:hint="eastAsia"/>
          <w:color w:val="000000"/>
        </w:rPr>
        <w:t>政</w:t>
      </w:r>
      <w:r>
        <w:rPr>
          <w:rStyle w:val="2Char"/>
          <w:rFonts w:ascii="仿宋" w:eastAsia="仿宋" w:hAnsi="仿宋" w:cs="仿宋" w:hint="eastAsia"/>
          <w:b/>
          <w:bCs/>
        </w:rPr>
        <w:t>府性基金预算财政拨款收入支出决算表</w:t>
      </w:r>
      <w:bookmarkEnd w:id="104"/>
      <w:bookmarkEnd w:id="105"/>
    </w:p>
    <w:p w:rsidR="008D2D05" w:rsidRDefault="00CA187F">
      <w:pPr>
        <w:pStyle w:val="2"/>
        <w:adjustRightInd w:val="0"/>
        <w:snapToGrid w:val="0"/>
        <w:spacing w:line="600" w:lineRule="exact"/>
        <w:rPr>
          <w:rFonts w:ascii="仿宋" w:eastAsia="仿宋" w:hAnsi="仿宋" w:cs="仿宋"/>
          <w:color w:val="000000"/>
        </w:rPr>
      </w:pPr>
      <w:bookmarkStart w:id="106" w:name="_Toc30110"/>
      <w:bookmarkStart w:id="107" w:name="_Toc12951"/>
      <w:r>
        <w:rPr>
          <w:rStyle w:val="2Char"/>
          <w:rFonts w:ascii="仿宋" w:eastAsia="仿宋" w:hAnsi="仿宋" w:cs="仿宋" w:hint="eastAsia"/>
          <w:b/>
          <w:bCs/>
        </w:rPr>
        <w:t>十二、</w:t>
      </w:r>
      <w:r>
        <w:rPr>
          <w:rFonts w:ascii="仿宋" w:eastAsia="仿宋" w:hAnsi="仿宋" w:cs="仿宋" w:hint="eastAsia"/>
          <w:color w:val="000000"/>
        </w:rPr>
        <w:t>政</w:t>
      </w:r>
      <w:r>
        <w:rPr>
          <w:rStyle w:val="2Char"/>
          <w:rFonts w:ascii="仿宋" w:eastAsia="仿宋" w:hAnsi="仿宋" w:cs="仿宋" w:hint="eastAsia"/>
          <w:b/>
          <w:bCs/>
        </w:rPr>
        <w:t>府性基金预算财政拨款“三公”经费支出决算表</w:t>
      </w:r>
      <w:bookmarkEnd w:id="106"/>
      <w:bookmarkEnd w:id="107"/>
    </w:p>
    <w:p w:rsidR="008D2D05" w:rsidRDefault="00CA187F">
      <w:pPr>
        <w:pStyle w:val="2"/>
        <w:adjustRightInd w:val="0"/>
        <w:snapToGrid w:val="0"/>
        <w:spacing w:line="600" w:lineRule="exact"/>
        <w:rPr>
          <w:rStyle w:val="2Char"/>
          <w:rFonts w:ascii="仿宋" w:eastAsia="仿宋" w:hAnsi="仿宋" w:cs="仿宋"/>
          <w:b/>
          <w:bCs/>
        </w:rPr>
      </w:pPr>
      <w:bookmarkStart w:id="108" w:name="_Toc25090"/>
      <w:bookmarkStart w:id="109" w:name="_Toc26282"/>
      <w:r>
        <w:rPr>
          <w:rStyle w:val="2Char"/>
          <w:rFonts w:ascii="仿宋" w:eastAsia="仿宋" w:hAnsi="仿宋" w:cs="仿宋" w:hint="eastAsia"/>
          <w:b/>
          <w:bCs/>
        </w:rPr>
        <w:t>十三、</w:t>
      </w:r>
      <w:bookmarkEnd w:id="108"/>
      <w:r>
        <w:rPr>
          <w:rFonts w:ascii="仿宋" w:eastAsia="仿宋" w:hAnsi="仿宋" w:hint="eastAsia"/>
          <w:bCs w:val="0"/>
          <w:color w:val="000000"/>
        </w:rPr>
        <w:t>国</w:t>
      </w:r>
      <w:r>
        <w:rPr>
          <w:rStyle w:val="2Char"/>
          <w:rFonts w:ascii="仿宋" w:eastAsia="仿宋" w:hAnsi="仿宋" w:hint="eastAsia"/>
          <w:b/>
        </w:rPr>
        <w:t>有资本经营预算财政拨款收入支出决算表</w:t>
      </w:r>
      <w:bookmarkEnd w:id="109"/>
    </w:p>
    <w:p w:rsidR="008D2D05" w:rsidRDefault="00CA187F">
      <w:pPr>
        <w:pStyle w:val="2"/>
        <w:adjustRightInd w:val="0"/>
        <w:snapToGrid w:val="0"/>
        <w:spacing w:line="600" w:lineRule="exact"/>
        <w:rPr>
          <w:rStyle w:val="2Char"/>
          <w:rFonts w:ascii="仿宋" w:eastAsia="仿宋" w:hAnsi="仿宋" w:cs="仿宋"/>
          <w:b/>
          <w:bCs/>
        </w:rPr>
      </w:pPr>
      <w:bookmarkStart w:id="110" w:name="_Toc1227"/>
      <w:r>
        <w:rPr>
          <w:rStyle w:val="2Char"/>
          <w:rFonts w:ascii="仿宋" w:eastAsia="仿宋" w:hAnsi="仿宋" w:cs="仿宋" w:hint="eastAsia"/>
          <w:b/>
          <w:bCs/>
        </w:rPr>
        <w:t>十四、</w:t>
      </w:r>
      <w:r>
        <w:rPr>
          <w:rStyle w:val="2Char"/>
          <w:rFonts w:ascii="仿宋" w:eastAsia="仿宋" w:hAnsi="仿宋" w:hint="eastAsia"/>
          <w:b/>
          <w:bCs/>
        </w:rPr>
        <w:t>国有资本经营预算财政拨款支出决算表</w:t>
      </w:r>
      <w:bookmarkEnd w:id="110"/>
    </w:p>
    <w:p w:rsidR="008D2D05" w:rsidRDefault="008D2D05"/>
    <w:sectPr w:rsidR="008D2D05" w:rsidSect="008D2D05">
      <w:footerReference w:type="default" r:id="rId24"/>
      <w:footerReference w:type="first" r:id="rId2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643" w:rsidRDefault="00CB2643" w:rsidP="008D2D05">
      <w:r>
        <w:separator/>
      </w:r>
    </w:p>
  </w:endnote>
  <w:endnote w:type="continuationSeparator" w:id="1">
    <w:p w:rsidR="00CB2643" w:rsidRDefault="00CB2643" w:rsidP="008D2D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D8D4080B-3CB0-449A-AF06-E8E57015E763}"/>
    <w:embedBold r:id="rId2" w:fontKey="{A34E4701-B611-4252-A978-8B06520FC75A}"/>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3" w:fontKey="{CE99A9FF-185E-4398-94A9-EF930AB41056}"/>
  </w:font>
  <w:font w:name="仿宋">
    <w:panose1 w:val="02010609060101010101"/>
    <w:charset w:val="86"/>
    <w:family w:val="modern"/>
    <w:pitch w:val="fixed"/>
    <w:sig w:usb0="800002BF" w:usb1="38CF7CFA" w:usb2="00000016" w:usb3="00000000" w:csb0="00040001" w:csb1="00000000"/>
    <w:embedRegular r:id="rId4" w:subsetted="1" w:fontKey="{FC330601-5FED-4590-BE03-FCBEEB1814E9}"/>
    <w:embedBold r:id="rId5" w:subsetted="1" w:fontKey="{7CCEE6C3-138F-4867-BED2-6A716F57D713}"/>
  </w:font>
  <w:font w:name="方正小标宋简体">
    <w:panose1 w:val="03000509000000000000"/>
    <w:charset w:val="86"/>
    <w:family w:val="script"/>
    <w:pitch w:val="fixed"/>
    <w:sig w:usb0="00000001" w:usb1="080E0000" w:usb2="00000010" w:usb3="00000000" w:csb0="00040000" w:csb1="00000000"/>
    <w:embedBold r:id="rId6" w:subsetted="1" w:fontKey="{AF2AC68C-FF16-4A14-B988-6443ABC9D539}"/>
  </w:font>
  <w:font w:name="黑体">
    <w:altName w:val="SimHei"/>
    <w:panose1 w:val="02010609060101010101"/>
    <w:charset w:val="86"/>
    <w:family w:val="modern"/>
    <w:pitch w:val="fixed"/>
    <w:sig w:usb0="800002BF" w:usb1="38CF7CFA" w:usb2="00000016" w:usb3="00000000" w:csb0="00040001" w:csb1="00000000"/>
    <w:embedRegular r:id="rId7" w:subsetted="1" w:fontKey="{7CB8125E-42C3-47E5-A745-FF7FEC4415B6}"/>
    <w:embedBold r:id="rId8" w:subsetted="1" w:fontKey="{9A04E964-9B3A-40B9-B0ED-0E2C37691C46}"/>
  </w:font>
  <w:font w:name="楷体">
    <w:panose1 w:val="02010609060101010101"/>
    <w:charset w:val="86"/>
    <w:family w:val="modern"/>
    <w:pitch w:val="fixed"/>
    <w:sig w:usb0="800002BF" w:usb1="38CF7CFA" w:usb2="00000016" w:usb3="00000000" w:csb0="00040001" w:csb1="00000000"/>
    <w:embedBold r:id="rId9" w:subsetted="1" w:fontKey="{02802854-BD6D-4292-A8CD-AA6EE3C7AB20}"/>
  </w:font>
  <w:font w:name="方正仿宋简体">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5"/>
      <w:jc w:val="center"/>
    </w:pPr>
  </w:p>
  <w:p w:rsidR="008D2D05" w:rsidRDefault="008D2D0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5"/>
      <w:jc w:val="center"/>
    </w:pPr>
  </w:p>
  <w:p w:rsidR="008D2D05" w:rsidRDefault="008D2D05">
    <w:pPr>
      <w:pStyle w:val="a5"/>
      <w:tabs>
        <w:tab w:val="clear" w:pos="4153"/>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A81EC9">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filled="f" stroked="f" strokeweight=".5pt">
          <v:textbox style="mso-fit-shape-to-text:t" inset="0,0,0,0">
            <w:txbxContent>
              <w:p w:rsidR="008D2D05" w:rsidRDefault="00A81EC9">
                <w:pPr>
                  <w:pStyle w:val="a5"/>
                </w:pPr>
                <w:r>
                  <w:rPr>
                    <w:rFonts w:hint="eastAsia"/>
                  </w:rPr>
                  <w:fldChar w:fldCharType="begin"/>
                </w:r>
                <w:r w:rsidR="00CA187F">
                  <w:rPr>
                    <w:rFonts w:hint="eastAsia"/>
                  </w:rPr>
                  <w:instrText xml:space="preserve"> PAGE  \* MERGEFORMAT </w:instrText>
                </w:r>
                <w:r>
                  <w:rPr>
                    <w:rFonts w:hint="eastAsia"/>
                  </w:rPr>
                  <w:fldChar w:fldCharType="separate"/>
                </w:r>
                <w:r w:rsidR="00CA187F">
                  <w:rPr>
                    <w:rFonts w:hint="eastAsia"/>
                  </w:rPr>
                  <w:t>1</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A81EC9">
    <w:pPr>
      <w:pStyle w:val="a5"/>
      <w:jc w:val="center"/>
    </w:pPr>
    <w:r>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8D2D05" w:rsidRDefault="00A81EC9">
                <w:pPr>
                  <w:pStyle w:val="a5"/>
                  <w:jc w:val="center"/>
                </w:pPr>
                <w:r>
                  <w:fldChar w:fldCharType="begin"/>
                </w:r>
                <w:r w:rsidR="00CA187F">
                  <w:instrText>PAGE   \* MERGEFORMAT</w:instrText>
                </w:r>
                <w:r>
                  <w:fldChar w:fldCharType="separate"/>
                </w:r>
                <w:r w:rsidR="001C51D6" w:rsidRPr="001C51D6">
                  <w:rPr>
                    <w:noProof/>
                    <w:lang w:val="zh-CN"/>
                  </w:rPr>
                  <w:t>3</w:t>
                </w:r>
                <w:r>
                  <w:fldChar w:fldCharType="end"/>
                </w:r>
              </w:p>
              <w:p w:rsidR="008D2D05" w:rsidRDefault="008D2D05"/>
            </w:txbxContent>
          </v:textbox>
          <w10:wrap anchorx="margin"/>
        </v:shape>
      </w:pict>
    </w:r>
  </w:p>
  <w:p w:rsidR="008D2D05" w:rsidRDefault="008D2D05">
    <w:pPr>
      <w:pStyle w:val="a5"/>
      <w:tabs>
        <w:tab w:val="clear" w:pos="4153"/>
      </w:tabs>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A81EC9">
    <w:pPr>
      <w:pStyle w:val="a5"/>
      <w:jc w:val="center"/>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sdt>
                <w:sdtPr>
                  <w:id w:val="-1994781956"/>
                </w:sdtPr>
                <w:sdtContent>
                  <w:p w:rsidR="008D2D05" w:rsidRDefault="00A81EC9">
                    <w:pPr>
                      <w:pStyle w:val="a5"/>
                      <w:jc w:val="center"/>
                    </w:pPr>
                    <w:r>
                      <w:fldChar w:fldCharType="begin"/>
                    </w:r>
                    <w:r w:rsidR="00CA187F">
                      <w:instrText>PAGE   \* MERGEFORMAT</w:instrText>
                    </w:r>
                    <w:r>
                      <w:fldChar w:fldCharType="separate"/>
                    </w:r>
                    <w:r w:rsidR="00CA187F">
                      <w:rPr>
                        <w:lang w:val="zh-CN"/>
                      </w:rPr>
                      <w:t>2</w:t>
                    </w:r>
                    <w:r>
                      <w:fldChar w:fldCharType="end"/>
                    </w:r>
                  </w:p>
                </w:sdtContent>
              </w:sdt>
              <w:p w:rsidR="008D2D05" w:rsidRDefault="008D2D05"/>
            </w:txbxContent>
          </v:textbox>
          <w10:wrap anchorx="margin"/>
        </v:shape>
      </w:pict>
    </w:r>
  </w:p>
  <w:p w:rsidR="008D2D05" w:rsidRDefault="008D2D05">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A81EC9">
    <w:pPr>
      <w:pStyle w:val="a5"/>
    </w:pPr>
    <w:r>
      <w:pict>
        <v:shapetype id="_x0000_t202" coordsize="21600,21600" o:spt="202" path="m,l,21600r21600,l21600,xe">
          <v:stroke joinstyle="miter"/>
          <v:path gradientshapeok="t" o:connecttype="rect"/>
        </v:shapetype>
        <v:shape id="_x0000_s1028"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8D2D05" w:rsidRDefault="00A81EC9">
                <w:pPr>
                  <w:pStyle w:val="a5"/>
                </w:pPr>
                <w:r>
                  <w:rPr>
                    <w:rFonts w:hint="eastAsia"/>
                  </w:rPr>
                  <w:fldChar w:fldCharType="begin"/>
                </w:r>
                <w:r w:rsidR="00CA187F">
                  <w:rPr>
                    <w:rFonts w:hint="eastAsia"/>
                  </w:rPr>
                  <w:instrText xml:space="preserve"> PAGE  \* MERGEFORMAT </w:instrText>
                </w:r>
                <w:r>
                  <w:rPr>
                    <w:rFonts w:hint="eastAsia"/>
                  </w:rPr>
                  <w:fldChar w:fldCharType="separate"/>
                </w:r>
                <w:r w:rsidR="001C51D6">
                  <w:rPr>
                    <w:noProof/>
                  </w:rPr>
                  <w:t>12</w:t>
                </w:r>
                <w:r>
                  <w:rPr>
                    <w:rFonts w:hint="eastAsia"/>
                  </w:rPr>
                  <w:fldChar w:fldCharType="end"/>
                </w:r>
              </w:p>
            </w:txbxContent>
          </v:textbox>
          <w10:wrap anchorx="margin"/>
        </v:shape>
      </w:pict>
    </w:r>
    <w:r w:rsidR="00CA187F">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643" w:rsidRDefault="00CB2643" w:rsidP="008D2D05">
      <w:r>
        <w:separator/>
      </w:r>
    </w:p>
  </w:footnote>
  <w:footnote w:type="continuationSeparator" w:id="1">
    <w:p w:rsidR="00CB2643" w:rsidRDefault="00CB2643" w:rsidP="008D2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D05" w:rsidRDefault="008D2D0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hint="eastAsia"/>
      </w:rPr>
    </w:lvl>
  </w:abstractNum>
  <w:abstractNum w:abstractNumId="2">
    <w:nsid w:val="EC0BEF30"/>
    <w:multiLevelType w:val="singleLevel"/>
    <w:tmpl w:val="EC0BEF30"/>
    <w:lvl w:ilvl="0">
      <w:start w:val="1"/>
      <w:numFmt w:val="chineseCounting"/>
      <w:suff w:val="nothing"/>
      <w:lvlText w:val="（%1）"/>
      <w:lvlJc w:val="left"/>
      <w:rPr>
        <w:rFonts w:ascii="楷体_GB2312" w:eastAsia="楷体_GB2312" w:hAnsi="楷体_GB2312" w:cs="楷体_GB2312" w:hint="eastAsia"/>
        <w:b/>
        <w:bCs/>
        <w:sz w:val="32"/>
        <w:szCs w:val="32"/>
      </w:rPr>
    </w:lvl>
  </w:abstractNum>
  <w:abstractNum w:abstractNumId="3">
    <w:nsid w:val="F09ACF31"/>
    <w:multiLevelType w:val="singleLevel"/>
    <w:tmpl w:val="F09ACF31"/>
    <w:lvl w:ilvl="0">
      <w:start w:val="1"/>
      <w:numFmt w:val="decimal"/>
      <w:suff w:val="space"/>
      <w:lvlText w:val="%1."/>
      <w:lvlJc w:val="left"/>
    </w:lvl>
  </w:abstractNum>
  <w:abstractNum w:abstractNumId="4">
    <w:nsid w:val="FBCB5F45"/>
    <w:multiLevelType w:val="singleLevel"/>
    <w:tmpl w:val="FBCB5F45"/>
    <w:lvl w:ilvl="0">
      <w:start w:val="1"/>
      <w:numFmt w:val="decimal"/>
      <w:lvlText w:val="%1."/>
      <w:lvlJc w:val="left"/>
      <w:pPr>
        <w:tabs>
          <w:tab w:val="left" w:pos="312"/>
        </w:tabs>
      </w:pPr>
    </w:lvl>
  </w:abstractNum>
  <w:abstractNum w:abstractNumId="5">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nsid w:val="17F426B7"/>
    <w:multiLevelType w:val="multilevel"/>
    <w:tmpl w:val="17F426B7"/>
    <w:lvl w:ilvl="0">
      <w:start w:val="10"/>
      <w:numFmt w:val="japaneseCounting"/>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7">
    <w:nsid w:val="1B4BCB90"/>
    <w:multiLevelType w:val="singleLevel"/>
    <w:tmpl w:val="1B4BCB90"/>
    <w:lvl w:ilvl="0">
      <w:start w:val="1"/>
      <w:numFmt w:val="decimal"/>
      <w:suff w:val="space"/>
      <w:lvlText w:val="%1."/>
      <w:lvlJc w:val="left"/>
    </w:lvl>
  </w:abstractNum>
  <w:num w:numId="1">
    <w:abstractNumId w:val="5"/>
  </w:num>
  <w:num w:numId="2">
    <w:abstractNumId w:val="4"/>
  </w:num>
  <w:num w:numId="3">
    <w:abstractNumId w:val="3"/>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7170"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GQ1YWZiNDkwNzNhNDBiNDVmZGFiNWEwZWRjM2UwZDQifQ=="/>
  </w:docVars>
  <w:rsids>
    <w:rsidRoot w:val="00F1361C"/>
    <w:rsid w:val="000222C6"/>
    <w:rsid w:val="0002549F"/>
    <w:rsid w:val="00036ED8"/>
    <w:rsid w:val="000434A6"/>
    <w:rsid w:val="00057273"/>
    <w:rsid w:val="0006487A"/>
    <w:rsid w:val="00065F8F"/>
    <w:rsid w:val="000768F2"/>
    <w:rsid w:val="0009184B"/>
    <w:rsid w:val="0009593C"/>
    <w:rsid w:val="000B047F"/>
    <w:rsid w:val="000B5923"/>
    <w:rsid w:val="000B5A48"/>
    <w:rsid w:val="000B6FF3"/>
    <w:rsid w:val="000C3467"/>
    <w:rsid w:val="000C3CA6"/>
    <w:rsid w:val="000D1267"/>
    <w:rsid w:val="000D1D50"/>
    <w:rsid w:val="000D4A11"/>
    <w:rsid w:val="000D5782"/>
    <w:rsid w:val="000E6613"/>
    <w:rsid w:val="000E7119"/>
    <w:rsid w:val="0010166C"/>
    <w:rsid w:val="00114E9B"/>
    <w:rsid w:val="0013704D"/>
    <w:rsid w:val="001401C5"/>
    <w:rsid w:val="0014729F"/>
    <w:rsid w:val="00157BAB"/>
    <w:rsid w:val="001654D1"/>
    <w:rsid w:val="00167A78"/>
    <w:rsid w:val="0018106D"/>
    <w:rsid w:val="001877A7"/>
    <w:rsid w:val="00191536"/>
    <w:rsid w:val="00196687"/>
    <w:rsid w:val="001A4AC1"/>
    <w:rsid w:val="001B5E93"/>
    <w:rsid w:val="001C0962"/>
    <w:rsid w:val="001C51D6"/>
    <w:rsid w:val="001C6601"/>
    <w:rsid w:val="001D7531"/>
    <w:rsid w:val="001E737D"/>
    <w:rsid w:val="001F0592"/>
    <w:rsid w:val="001F7506"/>
    <w:rsid w:val="002006CD"/>
    <w:rsid w:val="00202B36"/>
    <w:rsid w:val="00204B7A"/>
    <w:rsid w:val="00206720"/>
    <w:rsid w:val="0021101A"/>
    <w:rsid w:val="00215976"/>
    <w:rsid w:val="00220536"/>
    <w:rsid w:val="00235629"/>
    <w:rsid w:val="00242CC1"/>
    <w:rsid w:val="00260C38"/>
    <w:rsid w:val="002616C0"/>
    <w:rsid w:val="002662AA"/>
    <w:rsid w:val="00280496"/>
    <w:rsid w:val="00293276"/>
    <w:rsid w:val="00295495"/>
    <w:rsid w:val="002B2613"/>
    <w:rsid w:val="002B56C4"/>
    <w:rsid w:val="002C1D2E"/>
    <w:rsid w:val="002F1818"/>
    <w:rsid w:val="002F567B"/>
    <w:rsid w:val="002F5F76"/>
    <w:rsid w:val="003216A9"/>
    <w:rsid w:val="0037013F"/>
    <w:rsid w:val="00380C92"/>
    <w:rsid w:val="003A484F"/>
    <w:rsid w:val="003B0BE0"/>
    <w:rsid w:val="003B0C1B"/>
    <w:rsid w:val="003B688C"/>
    <w:rsid w:val="003C0291"/>
    <w:rsid w:val="003C1429"/>
    <w:rsid w:val="003C39AE"/>
    <w:rsid w:val="003C7B60"/>
    <w:rsid w:val="003D1FB2"/>
    <w:rsid w:val="003D66DA"/>
    <w:rsid w:val="003E1310"/>
    <w:rsid w:val="003E6F55"/>
    <w:rsid w:val="003F1C1E"/>
    <w:rsid w:val="00406254"/>
    <w:rsid w:val="004223DE"/>
    <w:rsid w:val="00434489"/>
    <w:rsid w:val="00437085"/>
    <w:rsid w:val="00443880"/>
    <w:rsid w:val="004464F4"/>
    <w:rsid w:val="0045399D"/>
    <w:rsid w:val="00471401"/>
    <w:rsid w:val="00473F31"/>
    <w:rsid w:val="0048263A"/>
    <w:rsid w:val="00487E5D"/>
    <w:rsid w:val="004A217F"/>
    <w:rsid w:val="004A711F"/>
    <w:rsid w:val="004B199D"/>
    <w:rsid w:val="004B4690"/>
    <w:rsid w:val="004C0A6E"/>
    <w:rsid w:val="004D7873"/>
    <w:rsid w:val="004E0A2D"/>
    <w:rsid w:val="004E206B"/>
    <w:rsid w:val="004E6DF7"/>
    <w:rsid w:val="004F0FBD"/>
    <w:rsid w:val="00505A47"/>
    <w:rsid w:val="00512FDA"/>
    <w:rsid w:val="00513532"/>
    <w:rsid w:val="00520DA0"/>
    <w:rsid w:val="005664BB"/>
    <w:rsid w:val="0058486E"/>
    <w:rsid w:val="0058649A"/>
    <w:rsid w:val="005A515D"/>
    <w:rsid w:val="005B7FE4"/>
    <w:rsid w:val="005D117E"/>
    <w:rsid w:val="005D1C8B"/>
    <w:rsid w:val="005D5CED"/>
    <w:rsid w:val="005F1A4C"/>
    <w:rsid w:val="005F681D"/>
    <w:rsid w:val="006027F4"/>
    <w:rsid w:val="00605688"/>
    <w:rsid w:val="006070AF"/>
    <w:rsid w:val="00607E6C"/>
    <w:rsid w:val="006101B1"/>
    <w:rsid w:val="00622830"/>
    <w:rsid w:val="006264F3"/>
    <w:rsid w:val="00630AEF"/>
    <w:rsid w:val="00630DE7"/>
    <w:rsid w:val="006325F8"/>
    <w:rsid w:val="00634C9A"/>
    <w:rsid w:val="006440E4"/>
    <w:rsid w:val="00660C10"/>
    <w:rsid w:val="0066343B"/>
    <w:rsid w:val="00665611"/>
    <w:rsid w:val="006748A4"/>
    <w:rsid w:val="006811B6"/>
    <w:rsid w:val="00683E73"/>
    <w:rsid w:val="00697DB3"/>
    <w:rsid w:val="006A3141"/>
    <w:rsid w:val="006A5B70"/>
    <w:rsid w:val="006A5E34"/>
    <w:rsid w:val="006B2422"/>
    <w:rsid w:val="006B2B9A"/>
    <w:rsid w:val="006C1937"/>
    <w:rsid w:val="006C3222"/>
    <w:rsid w:val="006F020C"/>
    <w:rsid w:val="007127B7"/>
    <w:rsid w:val="00725039"/>
    <w:rsid w:val="007416B6"/>
    <w:rsid w:val="00746F48"/>
    <w:rsid w:val="0075404D"/>
    <w:rsid w:val="0076062E"/>
    <w:rsid w:val="0076182A"/>
    <w:rsid w:val="00766A53"/>
    <w:rsid w:val="00767B7E"/>
    <w:rsid w:val="00772696"/>
    <w:rsid w:val="007770C3"/>
    <w:rsid w:val="00777FD3"/>
    <w:rsid w:val="00783790"/>
    <w:rsid w:val="00784D24"/>
    <w:rsid w:val="00785FBA"/>
    <w:rsid w:val="00786E4A"/>
    <w:rsid w:val="007875EB"/>
    <w:rsid w:val="00793554"/>
    <w:rsid w:val="0079426B"/>
    <w:rsid w:val="007A4BA8"/>
    <w:rsid w:val="007C6106"/>
    <w:rsid w:val="007D3F19"/>
    <w:rsid w:val="007F1991"/>
    <w:rsid w:val="007F2C2F"/>
    <w:rsid w:val="007F55FC"/>
    <w:rsid w:val="007F5665"/>
    <w:rsid w:val="00800112"/>
    <w:rsid w:val="00820920"/>
    <w:rsid w:val="008253BB"/>
    <w:rsid w:val="0083706E"/>
    <w:rsid w:val="008423A5"/>
    <w:rsid w:val="00850625"/>
    <w:rsid w:val="00853718"/>
    <w:rsid w:val="00855221"/>
    <w:rsid w:val="00860645"/>
    <w:rsid w:val="00861C06"/>
    <w:rsid w:val="00864601"/>
    <w:rsid w:val="00871F71"/>
    <w:rsid w:val="00885AF4"/>
    <w:rsid w:val="008939CD"/>
    <w:rsid w:val="008A0F6E"/>
    <w:rsid w:val="008B768C"/>
    <w:rsid w:val="008C1669"/>
    <w:rsid w:val="008C4DB1"/>
    <w:rsid w:val="008C4EAF"/>
    <w:rsid w:val="008C5176"/>
    <w:rsid w:val="008C7FD0"/>
    <w:rsid w:val="008D2D05"/>
    <w:rsid w:val="008E1DE7"/>
    <w:rsid w:val="008E707C"/>
    <w:rsid w:val="008F5F66"/>
    <w:rsid w:val="00900B08"/>
    <w:rsid w:val="00902155"/>
    <w:rsid w:val="00902FA3"/>
    <w:rsid w:val="00923564"/>
    <w:rsid w:val="0092392E"/>
    <w:rsid w:val="009315F9"/>
    <w:rsid w:val="0094424E"/>
    <w:rsid w:val="00946945"/>
    <w:rsid w:val="00951248"/>
    <w:rsid w:val="0095152F"/>
    <w:rsid w:val="00954C49"/>
    <w:rsid w:val="0097099F"/>
    <w:rsid w:val="00971997"/>
    <w:rsid w:val="00971FFC"/>
    <w:rsid w:val="00982668"/>
    <w:rsid w:val="00984836"/>
    <w:rsid w:val="0098660A"/>
    <w:rsid w:val="009931C3"/>
    <w:rsid w:val="009968E7"/>
    <w:rsid w:val="009B2C43"/>
    <w:rsid w:val="009B4EAE"/>
    <w:rsid w:val="009B7573"/>
    <w:rsid w:val="009C22F4"/>
    <w:rsid w:val="009C2E98"/>
    <w:rsid w:val="009D3447"/>
    <w:rsid w:val="009D4711"/>
    <w:rsid w:val="009F1185"/>
    <w:rsid w:val="009F18CD"/>
    <w:rsid w:val="009F2A13"/>
    <w:rsid w:val="00A04EB0"/>
    <w:rsid w:val="00A13CC1"/>
    <w:rsid w:val="00A16847"/>
    <w:rsid w:val="00A174DA"/>
    <w:rsid w:val="00A268C4"/>
    <w:rsid w:val="00A307CD"/>
    <w:rsid w:val="00A40A00"/>
    <w:rsid w:val="00A4142F"/>
    <w:rsid w:val="00A55202"/>
    <w:rsid w:val="00A55D33"/>
    <w:rsid w:val="00A56DF2"/>
    <w:rsid w:val="00A67AB5"/>
    <w:rsid w:val="00A81EC9"/>
    <w:rsid w:val="00A91760"/>
    <w:rsid w:val="00A93B00"/>
    <w:rsid w:val="00A93C21"/>
    <w:rsid w:val="00AB2AC5"/>
    <w:rsid w:val="00AC3C6A"/>
    <w:rsid w:val="00AD5620"/>
    <w:rsid w:val="00AD760D"/>
    <w:rsid w:val="00AD7C1B"/>
    <w:rsid w:val="00AE16BA"/>
    <w:rsid w:val="00AE1EBE"/>
    <w:rsid w:val="00B03C9D"/>
    <w:rsid w:val="00B060AE"/>
    <w:rsid w:val="00B10517"/>
    <w:rsid w:val="00B1126D"/>
    <w:rsid w:val="00B14E76"/>
    <w:rsid w:val="00B161B8"/>
    <w:rsid w:val="00B2048C"/>
    <w:rsid w:val="00B310B9"/>
    <w:rsid w:val="00B35F3F"/>
    <w:rsid w:val="00B36CBB"/>
    <w:rsid w:val="00B37C19"/>
    <w:rsid w:val="00B425E0"/>
    <w:rsid w:val="00B440AA"/>
    <w:rsid w:val="00B4419D"/>
    <w:rsid w:val="00B44B70"/>
    <w:rsid w:val="00B50BF0"/>
    <w:rsid w:val="00B53C56"/>
    <w:rsid w:val="00B55266"/>
    <w:rsid w:val="00B57570"/>
    <w:rsid w:val="00B61530"/>
    <w:rsid w:val="00B72D11"/>
    <w:rsid w:val="00B77EA6"/>
    <w:rsid w:val="00B81598"/>
    <w:rsid w:val="00B821A3"/>
    <w:rsid w:val="00B841F1"/>
    <w:rsid w:val="00B844DC"/>
    <w:rsid w:val="00B91625"/>
    <w:rsid w:val="00B944D6"/>
    <w:rsid w:val="00BA6BE1"/>
    <w:rsid w:val="00BB4DF0"/>
    <w:rsid w:val="00BC289F"/>
    <w:rsid w:val="00BC5361"/>
    <w:rsid w:val="00BC5460"/>
    <w:rsid w:val="00BC5AAE"/>
    <w:rsid w:val="00BC6B50"/>
    <w:rsid w:val="00BD0E25"/>
    <w:rsid w:val="00BE7829"/>
    <w:rsid w:val="00BF5BD6"/>
    <w:rsid w:val="00C03E31"/>
    <w:rsid w:val="00C3276C"/>
    <w:rsid w:val="00C33E72"/>
    <w:rsid w:val="00C354B2"/>
    <w:rsid w:val="00C35554"/>
    <w:rsid w:val="00C42709"/>
    <w:rsid w:val="00C525AE"/>
    <w:rsid w:val="00C533CC"/>
    <w:rsid w:val="00C5751C"/>
    <w:rsid w:val="00C61BFC"/>
    <w:rsid w:val="00C62B85"/>
    <w:rsid w:val="00C6403C"/>
    <w:rsid w:val="00C65438"/>
    <w:rsid w:val="00C91CBB"/>
    <w:rsid w:val="00C941B0"/>
    <w:rsid w:val="00CA187F"/>
    <w:rsid w:val="00CA6518"/>
    <w:rsid w:val="00CB2643"/>
    <w:rsid w:val="00CC09B6"/>
    <w:rsid w:val="00CC40E8"/>
    <w:rsid w:val="00CC666F"/>
    <w:rsid w:val="00CD1E3F"/>
    <w:rsid w:val="00CD6B64"/>
    <w:rsid w:val="00CE44F6"/>
    <w:rsid w:val="00CE49DA"/>
    <w:rsid w:val="00CE4FFD"/>
    <w:rsid w:val="00CE7B61"/>
    <w:rsid w:val="00D00095"/>
    <w:rsid w:val="00D0197D"/>
    <w:rsid w:val="00D02F18"/>
    <w:rsid w:val="00D20620"/>
    <w:rsid w:val="00D26091"/>
    <w:rsid w:val="00D34E7C"/>
    <w:rsid w:val="00D35489"/>
    <w:rsid w:val="00D364D5"/>
    <w:rsid w:val="00D51276"/>
    <w:rsid w:val="00D7035F"/>
    <w:rsid w:val="00D76DC3"/>
    <w:rsid w:val="00D92A2E"/>
    <w:rsid w:val="00D952A2"/>
    <w:rsid w:val="00DA65AC"/>
    <w:rsid w:val="00DB1913"/>
    <w:rsid w:val="00DC410D"/>
    <w:rsid w:val="00DC68CA"/>
    <w:rsid w:val="00DC7CBA"/>
    <w:rsid w:val="00DD73B7"/>
    <w:rsid w:val="00DE7103"/>
    <w:rsid w:val="00DF28BC"/>
    <w:rsid w:val="00DF34B9"/>
    <w:rsid w:val="00E01053"/>
    <w:rsid w:val="00E07ACF"/>
    <w:rsid w:val="00E26EE9"/>
    <w:rsid w:val="00E331A1"/>
    <w:rsid w:val="00E33202"/>
    <w:rsid w:val="00E336A9"/>
    <w:rsid w:val="00E340A6"/>
    <w:rsid w:val="00E43027"/>
    <w:rsid w:val="00E50624"/>
    <w:rsid w:val="00E568DF"/>
    <w:rsid w:val="00E64269"/>
    <w:rsid w:val="00E74904"/>
    <w:rsid w:val="00E82267"/>
    <w:rsid w:val="00E83D96"/>
    <w:rsid w:val="00EA010F"/>
    <w:rsid w:val="00EC18CE"/>
    <w:rsid w:val="00EC2176"/>
    <w:rsid w:val="00ED1B63"/>
    <w:rsid w:val="00ED3C1F"/>
    <w:rsid w:val="00ED420E"/>
    <w:rsid w:val="00EE2F57"/>
    <w:rsid w:val="00EF4C34"/>
    <w:rsid w:val="00EF77C6"/>
    <w:rsid w:val="00F05438"/>
    <w:rsid w:val="00F05FCB"/>
    <w:rsid w:val="00F1361C"/>
    <w:rsid w:val="00F160C7"/>
    <w:rsid w:val="00F36D8F"/>
    <w:rsid w:val="00F417B1"/>
    <w:rsid w:val="00F455DB"/>
    <w:rsid w:val="00F460AC"/>
    <w:rsid w:val="00F530A9"/>
    <w:rsid w:val="00F602DF"/>
    <w:rsid w:val="00F75C4D"/>
    <w:rsid w:val="00F81FD9"/>
    <w:rsid w:val="00F841AA"/>
    <w:rsid w:val="00FA23E8"/>
    <w:rsid w:val="00FB1716"/>
    <w:rsid w:val="00FD3CC1"/>
    <w:rsid w:val="00FE278D"/>
    <w:rsid w:val="00FF1E02"/>
    <w:rsid w:val="00FF30B4"/>
    <w:rsid w:val="00FF4084"/>
    <w:rsid w:val="00FF5575"/>
    <w:rsid w:val="0134714E"/>
    <w:rsid w:val="015D74CC"/>
    <w:rsid w:val="017A49FE"/>
    <w:rsid w:val="017C721E"/>
    <w:rsid w:val="0185104E"/>
    <w:rsid w:val="019F7441"/>
    <w:rsid w:val="01B17741"/>
    <w:rsid w:val="01D1123D"/>
    <w:rsid w:val="01D55F13"/>
    <w:rsid w:val="01DE0F9E"/>
    <w:rsid w:val="01F462DE"/>
    <w:rsid w:val="021C53B8"/>
    <w:rsid w:val="023332C0"/>
    <w:rsid w:val="023A70FE"/>
    <w:rsid w:val="024C438C"/>
    <w:rsid w:val="02576AB9"/>
    <w:rsid w:val="02675CE5"/>
    <w:rsid w:val="029134F5"/>
    <w:rsid w:val="02A543F1"/>
    <w:rsid w:val="02E434AE"/>
    <w:rsid w:val="02F743CA"/>
    <w:rsid w:val="031B34FA"/>
    <w:rsid w:val="034B442F"/>
    <w:rsid w:val="036F09EC"/>
    <w:rsid w:val="037424B2"/>
    <w:rsid w:val="03900CE7"/>
    <w:rsid w:val="03CE2112"/>
    <w:rsid w:val="03ED1A6F"/>
    <w:rsid w:val="03F21EC7"/>
    <w:rsid w:val="03FA7625"/>
    <w:rsid w:val="04083A9B"/>
    <w:rsid w:val="04C45D76"/>
    <w:rsid w:val="04C60B81"/>
    <w:rsid w:val="04DB480C"/>
    <w:rsid w:val="05213E47"/>
    <w:rsid w:val="05337991"/>
    <w:rsid w:val="0590502C"/>
    <w:rsid w:val="059705FA"/>
    <w:rsid w:val="05BC1413"/>
    <w:rsid w:val="05BD0CDD"/>
    <w:rsid w:val="05BE3E29"/>
    <w:rsid w:val="05D1565E"/>
    <w:rsid w:val="05E24935"/>
    <w:rsid w:val="05ED7D4D"/>
    <w:rsid w:val="05F037C6"/>
    <w:rsid w:val="05F50C8B"/>
    <w:rsid w:val="05FD5505"/>
    <w:rsid w:val="05FF678B"/>
    <w:rsid w:val="060C7B8C"/>
    <w:rsid w:val="063F3AB9"/>
    <w:rsid w:val="06495735"/>
    <w:rsid w:val="06633455"/>
    <w:rsid w:val="066901E3"/>
    <w:rsid w:val="06A12CDC"/>
    <w:rsid w:val="06DD1535"/>
    <w:rsid w:val="078431D1"/>
    <w:rsid w:val="07C40ED7"/>
    <w:rsid w:val="0810100A"/>
    <w:rsid w:val="0859022E"/>
    <w:rsid w:val="089D5D23"/>
    <w:rsid w:val="08B40CC8"/>
    <w:rsid w:val="08BA4D8A"/>
    <w:rsid w:val="08E8575A"/>
    <w:rsid w:val="08EA5B6E"/>
    <w:rsid w:val="095A7C00"/>
    <w:rsid w:val="095F237E"/>
    <w:rsid w:val="09897992"/>
    <w:rsid w:val="09B108C0"/>
    <w:rsid w:val="09B12B57"/>
    <w:rsid w:val="09B666F1"/>
    <w:rsid w:val="09C63351"/>
    <w:rsid w:val="09F729DF"/>
    <w:rsid w:val="09FF15A1"/>
    <w:rsid w:val="0A030E0E"/>
    <w:rsid w:val="0A2B3473"/>
    <w:rsid w:val="0A3C686F"/>
    <w:rsid w:val="0A4E41AA"/>
    <w:rsid w:val="0A80764E"/>
    <w:rsid w:val="0A9C1552"/>
    <w:rsid w:val="0AB30820"/>
    <w:rsid w:val="0ACF3BC0"/>
    <w:rsid w:val="0B022E55"/>
    <w:rsid w:val="0B0429EB"/>
    <w:rsid w:val="0B2719FC"/>
    <w:rsid w:val="0B4B734D"/>
    <w:rsid w:val="0B533CB3"/>
    <w:rsid w:val="0B634B98"/>
    <w:rsid w:val="0B762A27"/>
    <w:rsid w:val="0B8B1A4C"/>
    <w:rsid w:val="0B956417"/>
    <w:rsid w:val="0BA838B7"/>
    <w:rsid w:val="0BD44ED8"/>
    <w:rsid w:val="0BEF6334"/>
    <w:rsid w:val="0C163ED9"/>
    <w:rsid w:val="0C3D0BC3"/>
    <w:rsid w:val="0C570F30"/>
    <w:rsid w:val="0CAF46BA"/>
    <w:rsid w:val="0CED4AAB"/>
    <w:rsid w:val="0D0935A9"/>
    <w:rsid w:val="0D0A1F41"/>
    <w:rsid w:val="0D0A35CB"/>
    <w:rsid w:val="0D17337B"/>
    <w:rsid w:val="0D3C1245"/>
    <w:rsid w:val="0D40113E"/>
    <w:rsid w:val="0D9A0974"/>
    <w:rsid w:val="0DA03719"/>
    <w:rsid w:val="0DB82FC6"/>
    <w:rsid w:val="0E0E2959"/>
    <w:rsid w:val="0E2B4868"/>
    <w:rsid w:val="0E2F543E"/>
    <w:rsid w:val="0E31016F"/>
    <w:rsid w:val="0E46049D"/>
    <w:rsid w:val="0E58041E"/>
    <w:rsid w:val="0E5A1440"/>
    <w:rsid w:val="0E5C3034"/>
    <w:rsid w:val="0E8962F2"/>
    <w:rsid w:val="0E9B68DB"/>
    <w:rsid w:val="0ED26B1D"/>
    <w:rsid w:val="0F184478"/>
    <w:rsid w:val="0F3F2AB0"/>
    <w:rsid w:val="0F3F454E"/>
    <w:rsid w:val="0F7420B4"/>
    <w:rsid w:val="10266173"/>
    <w:rsid w:val="10524A27"/>
    <w:rsid w:val="108B5788"/>
    <w:rsid w:val="10972599"/>
    <w:rsid w:val="109A067B"/>
    <w:rsid w:val="10C055FF"/>
    <w:rsid w:val="11037D1D"/>
    <w:rsid w:val="11163158"/>
    <w:rsid w:val="11313DEA"/>
    <w:rsid w:val="11662C34"/>
    <w:rsid w:val="116D46BD"/>
    <w:rsid w:val="1172737C"/>
    <w:rsid w:val="11F54669"/>
    <w:rsid w:val="12054E4B"/>
    <w:rsid w:val="121026F2"/>
    <w:rsid w:val="124E684D"/>
    <w:rsid w:val="129F1627"/>
    <w:rsid w:val="12B16A1E"/>
    <w:rsid w:val="12FC1DE9"/>
    <w:rsid w:val="134D19E0"/>
    <w:rsid w:val="13A64B88"/>
    <w:rsid w:val="141226E4"/>
    <w:rsid w:val="14387264"/>
    <w:rsid w:val="14433D6F"/>
    <w:rsid w:val="146B61E6"/>
    <w:rsid w:val="14770163"/>
    <w:rsid w:val="14921B9E"/>
    <w:rsid w:val="14CE2643"/>
    <w:rsid w:val="14DA121B"/>
    <w:rsid w:val="14EF7818"/>
    <w:rsid w:val="14F61C61"/>
    <w:rsid w:val="150A0C22"/>
    <w:rsid w:val="15335D4F"/>
    <w:rsid w:val="154523BF"/>
    <w:rsid w:val="155C2A53"/>
    <w:rsid w:val="158B4A81"/>
    <w:rsid w:val="159E4B67"/>
    <w:rsid w:val="15B67D22"/>
    <w:rsid w:val="15EC256B"/>
    <w:rsid w:val="16197596"/>
    <w:rsid w:val="165656DF"/>
    <w:rsid w:val="167D6888"/>
    <w:rsid w:val="16BB723D"/>
    <w:rsid w:val="16C45DDA"/>
    <w:rsid w:val="17447C37"/>
    <w:rsid w:val="175C3675"/>
    <w:rsid w:val="17C266EE"/>
    <w:rsid w:val="17ED693C"/>
    <w:rsid w:val="17FA36F6"/>
    <w:rsid w:val="180635E6"/>
    <w:rsid w:val="183237E4"/>
    <w:rsid w:val="184E5B1E"/>
    <w:rsid w:val="189339BF"/>
    <w:rsid w:val="18A66064"/>
    <w:rsid w:val="18B4159C"/>
    <w:rsid w:val="18B60A25"/>
    <w:rsid w:val="18CF6DBE"/>
    <w:rsid w:val="18F85453"/>
    <w:rsid w:val="19056D8F"/>
    <w:rsid w:val="192D447F"/>
    <w:rsid w:val="194477C6"/>
    <w:rsid w:val="19537D12"/>
    <w:rsid w:val="19541716"/>
    <w:rsid w:val="196C64C6"/>
    <w:rsid w:val="197E5CA3"/>
    <w:rsid w:val="199B46C2"/>
    <w:rsid w:val="19FB3BF8"/>
    <w:rsid w:val="1A1B56C8"/>
    <w:rsid w:val="1AD923B9"/>
    <w:rsid w:val="1AFB5788"/>
    <w:rsid w:val="1B29136A"/>
    <w:rsid w:val="1B625949"/>
    <w:rsid w:val="1B6715F7"/>
    <w:rsid w:val="1B893B92"/>
    <w:rsid w:val="1BB36D4A"/>
    <w:rsid w:val="1BB979D5"/>
    <w:rsid w:val="1BDF3007"/>
    <w:rsid w:val="1BE14580"/>
    <w:rsid w:val="1C1576D9"/>
    <w:rsid w:val="1C2318C0"/>
    <w:rsid w:val="1C426807"/>
    <w:rsid w:val="1C6D330F"/>
    <w:rsid w:val="1C7D1A47"/>
    <w:rsid w:val="1CA95A3A"/>
    <w:rsid w:val="1CB72182"/>
    <w:rsid w:val="1CC112A9"/>
    <w:rsid w:val="1CC57BED"/>
    <w:rsid w:val="1CD4002E"/>
    <w:rsid w:val="1D2149C9"/>
    <w:rsid w:val="1D233F72"/>
    <w:rsid w:val="1D454DAB"/>
    <w:rsid w:val="1D7A370B"/>
    <w:rsid w:val="1D8310C3"/>
    <w:rsid w:val="1D976051"/>
    <w:rsid w:val="1DA65E41"/>
    <w:rsid w:val="1DAA00DE"/>
    <w:rsid w:val="1DEB4A7D"/>
    <w:rsid w:val="1E2A1A74"/>
    <w:rsid w:val="1E3126F4"/>
    <w:rsid w:val="1E3B5B2C"/>
    <w:rsid w:val="1E495499"/>
    <w:rsid w:val="1E6657E2"/>
    <w:rsid w:val="1E826E10"/>
    <w:rsid w:val="1E9D3641"/>
    <w:rsid w:val="1F056FCC"/>
    <w:rsid w:val="1F4A08AA"/>
    <w:rsid w:val="1FBE5875"/>
    <w:rsid w:val="1FD26A68"/>
    <w:rsid w:val="20466D9C"/>
    <w:rsid w:val="20B83993"/>
    <w:rsid w:val="20D01A39"/>
    <w:rsid w:val="21180641"/>
    <w:rsid w:val="211C7F4F"/>
    <w:rsid w:val="21512FB2"/>
    <w:rsid w:val="2177524E"/>
    <w:rsid w:val="21997BCC"/>
    <w:rsid w:val="21AC6948"/>
    <w:rsid w:val="21C24357"/>
    <w:rsid w:val="21DE7F62"/>
    <w:rsid w:val="21DF5CBD"/>
    <w:rsid w:val="220D0BE0"/>
    <w:rsid w:val="224E4629"/>
    <w:rsid w:val="225405C2"/>
    <w:rsid w:val="226A2D2A"/>
    <w:rsid w:val="227359E3"/>
    <w:rsid w:val="227859EE"/>
    <w:rsid w:val="22847938"/>
    <w:rsid w:val="22B54DF6"/>
    <w:rsid w:val="22C72194"/>
    <w:rsid w:val="234C47C3"/>
    <w:rsid w:val="237F316C"/>
    <w:rsid w:val="23AB2A09"/>
    <w:rsid w:val="23BB68E0"/>
    <w:rsid w:val="23CD1262"/>
    <w:rsid w:val="23F83E44"/>
    <w:rsid w:val="240371BF"/>
    <w:rsid w:val="244C19CB"/>
    <w:rsid w:val="246972DE"/>
    <w:rsid w:val="247F10D1"/>
    <w:rsid w:val="24E17D9F"/>
    <w:rsid w:val="24F210CB"/>
    <w:rsid w:val="25011E26"/>
    <w:rsid w:val="25017EA9"/>
    <w:rsid w:val="250250D9"/>
    <w:rsid w:val="250C07DA"/>
    <w:rsid w:val="25212B8B"/>
    <w:rsid w:val="252E000A"/>
    <w:rsid w:val="254C4243"/>
    <w:rsid w:val="257778C4"/>
    <w:rsid w:val="257D791F"/>
    <w:rsid w:val="258D0DBD"/>
    <w:rsid w:val="25A36DE2"/>
    <w:rsid w:val="25C574DF"/>
    <w:rsid w:val="25EC39C6"/>
    <w:rsid w:val="25F70070"/>
    <w:rsid w:val="26362FB2"/>
    <w:rsid w:val="26520854"/>
    <w:rsid w:val="26C3458D"/>
    <w:rsid w:val="26D75E10"/>
    <w:rsid w:val="26FE78F4"/>
    <w:rsid w:val="274417F9"/>
    <w:rsid w:val="27543F80"/>
    <w:rsid w:val="27BB727B"/>
    <w:rsid w:val="27C26906"/>
    <w:rsid w:val="27EA1A53"/>
    <w:rsid w:val="27EB4C40"/>
    <w:rsid w:val="27FD106A"/>
    <w:rsid w:val="28016C22"/>
    <w:rsid w:val="28147850"/>
    <w:rsid w:val="28170C71"/>
    <w:rsid w:val="28356D36"/>
    <w:rsid w:val="28427682"/>
    <w:rsid w:val="28451115"/>
    <w:rsid w:val="284C31E0"/>
    <w:rsid w:val="287424B7"/>
    <w:rsid w:val="28750A46"/>
    <w:rsid w:val="28901816"/>
    <w:rsid w:val="289F4176"/>
    <w:rsid w:val="28C15A7C"/>
    <w:rsid w:val="291776DD"/>
    <w:rsid w:val="291B3271"/>
    <w:rsid w:val="294F43E9"/>
    <w:rsid w:val="295221ED"/>
    <w:rsid w:val="296F3983"/>
    <w:rsid w:val="29C96CFB"/>
    <w:rsid w:val="29FD04D3"/>
    <w:rsid w:val="2A023505"/>
    <w:rsid w:val="2A055731"/>
    <w:rsid w:val="2A14179D"/>
    <w:rsid w:val="2A193111"/>
    <w:rsid w:val="2A340CD4"/>
    <w:rsid w:val="2AA86D6B"/>
    <w:rsid w:val="2ACE43D8"/>
    <w:rsid w:val="2ADF1028"/>
    <w:rsid w:val="2AF97160"/>
    <w:rsid w:val="2B0B4CEE"/>
    <w:rsid w:val="2B255B02"/>
    <w:rsid w:val="2B4B0ABD"/>
    <w:rsid w:val="2BC73D16"/>
    <w:rsid w:val="2C1D79A8"/>
    <w:rsid w:val="2C3528B4"/>
    <w:rsid w:val="2C456659"/>
    <w:rsid w:val="2C4938D2"/>
    <w:rsid w:val="2C56647B"/>
    <w:rsid w:val="2C6274BE"/>
    <w:rsid w:val="2C8E05D7"/>
    <w:rsid w:val="2C8F7E70"/>
    <w:rsid w:val="2C975468"/>
    <w:rsid w:val="2CA42F84"/>
    <w:rsid w:val="2CB22649"/>
    <w:rsid w:val="2CED383A"/>
    <w:rsid w:val="2D56396E"/>
    <w:rsid w:val="2D5F3E4A"/>
    <w:rsid w:val="2D5F4E5F"/>
    <w:rsid w:val="2D634EAD"/>
    <w:rsid w:val="2D7514D8"/>
    <w:rsid w:val="2DCF2FCB"/>
    <w:rsid w:val="2DF47A49"/>
    <w:rsid w:val="2E165B9E"/>
    <w:rsid w:val="2E190AE3"/>
    <w:rsid w:val="2E2F4F2B"/>
    <w:rsid w:val="2E8520C3"/>
    <w:rsid w:val="2EB42BF1"/>
    <w:rsid w:val="2EF36A3C"/>
    <w:rsid w:val="2F031607"/>
    <w:rsid w:val="2F23799A"/>
    <w:rsid w:val="2F5225B0"/>
    <w:rsid w:val="2F586635"/>
    <w:rsid w:val="2F601B8A"/>
    <w:rsid w:val="2F6871D8"/>
    <w:rsid w:val="2F7321B4"/>
    <w:rsid w:val="2F845D0E"/>
    <w:rsid w:val="2FA079B6"/>
    <w:rsid w:val="2FE426C4"/>
    <w:rsid w:val="30342400"/>
    <w:rsid w:val="30584E64"/>
    <w:rsid w:val="306A1B3F"/>
    <w:rsid w:val="307E7588"/>
    <w:rsid w:val="30944491"/>
    <w:rsid w:val="30AD2B3B"/>
    <w:rsid w:val="30B47666"/>
    <w:rsid w:val="30BA1F1A"/>
    <w:rsid w:val="30C17FD9"/>
    <w:rsid w:val="30C65C79"/>
    <w:rsid w:val="310A59D5"/>
    <w:rsid w:val="31223B07"/>
    <w:rsid w:val="312636E5"/>
    <w:rsid w:val="319B1372"/>
    <w:rsid w:val="319F7F4E"/>
    <w:rsid w:val="31CE3E14"/>
    <w:rsid w:val="32123F91"/>
    <w:rsid w:val="3214405D"/>
    <w:rsid w:val="327939BF"/>
    <w:rsid w:val="32BA132F"/>
    <w:rsid w:val="32CC2965"/>
    <w:rsid w:val="32EA6D4C"/>
    <w:rsid w:val="333D245A"/>
    <w:rsid w:val="333F5C6D"/>
    <w:rsid w:val="33630B20"/>
    <w:rsid w:val="33690D36"/>
    <w:rsid w:val="339869F7"/>
    <w:rsid w:val="33A36C4E"/>
    <w:rsid w:val="33D42BA1"/>
    <w:rsid w:val="33EE121C"/>
    <w:rsid w:val="33FA487A"/>
    <w:rsid w:val="341A20E2"/>
    <w:rsid w:val="342601C9"/>
    <w:rsid w:val="34304402"/>
    <w:rsid w:val="34481043"/>
    <w:rsid w:val="34555316"/>
    <w:rsid w:val="3487031D"/>
    <w:rsid w:val="3491168A"/>
    <w:rsid w:val="350B47C7"/>
    <w:rsid w:val="353D71AC"/>
    <w:rsid w:val="356404C4"/>
    <w:rsid w:val="35645131"/>
    <w:rsid w:val="3596533D"/>
    <w:rsid w:val="35BD14D6"/>
    <w:rsid w:val="35F041A0"/>
    <w:rsid w:val="36067B3D"/>
    <w:rsid w:val="365C19D2"/>
    <w:rsid w:val="36737230"/>
    <w:rsid w:val="36CB1FC7"/>
    <w:rsid w:val="3718089D"/>
    <w:rsid w:val="371F35C7"/>
    <w:rsid w:val="372157E9"/>
    <w:rsid w:val="37342B9A"/>
    <w:rsid w:val="375441A5"/>
    <w:rsid w:val="37793570"/>
    <w:rsid w:val="378B29C9"/>
    <w:rsid w:val="37A03FB4"/>
    <w:rsid w:val="37AE31EA"/>
    <w:rsid w:val="37AF4500"/>
    <w:rsid w:val="37B42B20"/>
    <w:rsid w:val="37E6222B"/>
    <w:rsid w:val="37E80537"/>
    <w:rsid w:val="37F47325"/>
    <w:rsid w:val="380C3D50"/>
    <w:rsid w:val="38140B5F"/>
    <w:rsid w:val="3836451C"/>
    <w:rsid w:val="38493F65"/>
    <w:rsid w:val="3851759C"/>
    <w:rsid w:val="38771FBA"/>
    <w:rsid w:val="38E82B1C"/>
    <w:rsid w:val="39177DBA"/>
    <w:rsid w:val="39857D99"/>
    <w:rsid w:val="39BF4459"/>
    <w:rsid w:val="3A320852"/>
    <w:rsid w:val="3A44767E"/>
    <w:rsid w:val="3A4D1079"/>
    <w:rsid w:val="3A5822A8"/>
    <w:rsid w:val="3A5A66FF"/>
    <w:rsid w:val="3A664AB6"/>
    <w:rsid w:val="3A863AA4"/>
    <w:rsid w:val="3A891A5C"/>
    <w:rsid w:val="3A8E1EDF"/>
    <w:rsid w:val="3AC57334"/>
    <w:rsid w:val="3ACE081A"/>
    <w:rsid w:val="3ADA6DDA"/>
    <w:rsid w:val="3ADE6050"/>
    <w:rsid w:val="3AEC5ABE"/>
    <w:rsid w:val="3B437A2D"/>
    <w:rsid w:val="3B671AF5"/>
    <w:rsid w:val="3B7643EA"/>
    <w:rsid w:val="3B9F21C3"/>
    <w:rsid w:val="3BA0511E"/>
    <w:rsid w:val="3BA060FC"/>
    <w:rsid w:val="3BCB13F7"/>
    <w:rsid w:val="3BF97BF8"/>
    <w:rsid w:val="3C187DF8"/>
    <w:rsid w:val="3C1D0008"/>
    <w:rsid w:val="3C2352C8"/>
    <w:rsid w:val="3C5976F8"/>
    <w:rsid w:val="3CC87D2D"/>
    <w:rsid w:val="3CCB1D67"/>
    <w:rsid w:val="3D1D04F6"/>
    <w:rsid w:val="3D1D471F"/>
    <w:rsid w:val="3DCD3FE1"/>
    <w:rsid w:val="3DE26E09"/>
    <w:rsid w:val="3DEC45A2"/>
    <w:rsid w:val="3E025562"/>
    <w:rsid w:val="3E1D58B3"/>
    <w:rsid w:val="3E517657"/>
    <w:rsid w:val="3E5F6295"/>
    <w:rsid w:val="3EA61056"/>
    <w:rsid w:val="3EC653D0"/>
    <w:rsid w:val="3ED86C93"/>
    <w:rsid w:val="3EDB17F4"/>
    <w:rsid w:val="3EE447E9"/>
    <w:rsid w:val="3F0723E5"/>
    <w:rsid w:val="3F3B2E97"/>
    <w:rsid w:val="3F9209B2"/>
    <w:rsid w:val="40245DD4"/>
    <w:rsid w:val="402A54EB"/>
    <w:rsid w:val="40306E40"/>
    <w:rsid w:val="404A78CE"/>
    <w:rsid w:val="40985E5D"/>
    <w:rsid w:val="40BA4923"/>
    <w:rsid w:val="40C27D72"/>
    <w:rsid w:val="40C50449"/>
    <w:rsid w:val="40C60516"/>
    <w:rsid w:val="40D37DFE"/>
    <w:rsid w:val="40FE7CBC"/>
    <w:rsid w:val="411069FA"/>
    <w:rsid w:val="41361034"/>
    <w:rsid w:val="414E2340"/>
    <w:rsid w:val="41791DC8"/>
    <w:rsid w:val="419602D6"/>
    <w:rsid w:val="41B71350"/>
    <w:rsid w:val="41C27A87"/>
    <w:rsid w:val="41DA53E0"/>
    <w:rsid w:val="41F230F1"/>
    <w:rsid w:val="41F521F3"/>
    <w:rsid w:val="420B0E4F"/>
    <w:rsid w:val="424B5091"/>
    <w:rsid w:val="42534DD8"/>
    <w:rsid w:val="42CC54D7"/>
    <w:rsid w:val="42F62542"/>
    <w:rsid w:val="43237E01"/>
    <w:rsid w:val="432E09B8"/>
    <w:rsid w:val="43313A5A"/>
    <w:rsid w:val="436B40C2"/>
    <w:rsid w:val="43812C80"/>
    <w:rsid w:val="43CE7A75"/>
    <w:rsid w:val="43D76590"/>
    <w:rsid w:val="43DD35F2"/>
    <w:rsid w:val="43E8369A"/>
    <w:rsid w:val="440539B0"/>
    <w:rsid w:val="440A760E"/>
    <w:rsid w:val="44161471"/>
    <w:rsid w:val="44265361"/>
    <w:rsid w:val="444B286B"/>
    <w:rsid w:val="445826AF"/>
    <w:rsid w:val="4464026F"/>
    <w:rsid w:val="446E67AC"/>
    <w:rsid w:val="4496034E"/>
    <w:rsid w:val="44E036A3"/>
    <w:rsid w:val="44F87357"/>
    <w:rsid w:val="450338AA"/>
    <w:rsid w:val="451F03F4"/>
    <w:rsid w:val="459A040C"/>
    <w:rsid w:val="45D511EF"/>
    <w:rsid w:val="460B08AF"/>
    <w:rsid w:val="46222F5F"/>
    <w:rsid w:val="46826A51"/>
    <w:rsid w:val="46A109D7"/>
    <w:rsid w:val="46AA29E3"/>
    <w:rsid w:val="46C12822"/>
    <w:rsid w:val="46D61EEB"/>
    <w:rsid w:val="479E23C0"/>
    <w:rsid w:val="47BF78F1"/>
    <w:rsid w:val="47C20F59"/>
    <w:rsid w:val="47EA3551"/>
    <w:rsid w:val="47F15CCD"/>
    <w:rsid w:val="48333FB1"/>
    <w:rsid w:val="4843209F"/>
    <w:rsid w:val="48516003"/>
    <w:rsid w:val="485D4BB8"/>
    <w:rsid w:val="486C3CAA"/>
    <w:rsid w:val="48741417"/>
    <w:rsid w:val="489D394F"/>
    <w:rsid w:val="489F4970"/>
    <w:rsid w:val="48B7076E"/>
    <w:rsid w:val="48F54882"/>
    <w:rsid w:val="490C79AB"/>
    <w:rsid w:val="49162786"/>
    <w:rsid w:val="49406BDD"/>
    <w:rsid w:val="495A71FC"/>
    <w:rsid w:val="49650050"/>
    <w:rsid w:val="49652FF8"/>
    <w:rsid w:val="499C4A81"/>
    <w:rsid w:val="49D97B38"/>
    <w:rsid w:val="4A141601"/>
    <w:rsid w:val="4A1D54F7"/>
    <w:rsid w:val="4A2F1196"/>
    <w:rsid w:val="4A3254E1"/>
    <w:rsid w:val="4A36216C"/>
    <w:rsid w:val="4A4C5380"/>
    <w:rsid w:val="4A6066A9"/>
    <w:rsid w:val="4A76742B"/>
    <w:rsid w:val="4A944EBA"/>
    <w:rsid w:val="4B172BBA"/>
    <w:rsid w:val="4B265CA5"/>
    <w:rsid w:val="4B422BED"/>
    <w:rsid w:val="4B4C1D18"/>
    <w:rsid w:val="4B99086C"/>
    <w:rsid w:val="4BA25DD9"/>
    <w:rsid w:val="4BAB53AC"/>
    <w:rsid w:val="4BEE4800"/>
    <w:rsid w:val="4BF10F3C"/>
    <w:rsid w:val="4C033B46"/>
    <w:rsid w:val="4C3B0EC7"/>
    <w:rsid w:val="4C3D35E3"/>
    <w:rsid w:val="4C52390E"/>
    <w:rsid w:val="4D2A3AAB"/>
    <w:rsid w:val="4D305099"/>
    <w:rsid w:val="4D4300F2"/>
    <w:rsid w:val="4D5A20B6"/>
    <w:rsid w:val="4D6E6979"/>
    <w:rsid w:val="4D914202"/>
    <w:rsid w:val="4DA14649"/>
    <w:rsid w:val="4DB27413"/>
    <w:rsid w:val="4DD90D80"/>
    <w:rsid w:val="4DEC462C"/>
    <w:rsid w:val="4E4F6222"/>
    <w:rsid w:val="4EC259C1"/>
    <w:rsid w:val="4EF200AF"/>
    <w:rsid w:val="4F381A17"/>
    <w:rsid w:val="4FAD1475"/>
    <w:rsid w:val="4FBC58D8"/>
    <w:rsid w:val="4FFA5C80"/>
    <w:rsid w:val="502040FA"/>
    <w:rsid w:val="503F6761"/>
    <w:rsid w:val="50421DCA"/>
    <w:rsid w:val="50755490"/>
    <w:rsid w:val="507A338E"/>
    <w:rsid w:val="507C4FC1"/>
    <w:rsid w:val="508569FA"/>
    <w:rsid w:val="50904F07"/>
    <w:rsid w:val="50972C96"/>
    <w:rsid w:val="50A26212"/>
    <w:rsid w:val="50C771D8"/>
    <w:rsid w:val="50E535BF"/>
    <w:rsid w:val="50E54771"/>
    <w:rsid w:val="5160549E"/>
    <w:rsid w:val="516532F7"/>
    <w:rsid w:val="51DF437C"/>
    <w:rsid w:val="51FB2D30"/>
    <w:rsid w:val="52144CB4"/>
    <w:rsid w:val="5262597E"/>
    <w:rsid w:val="527C2BC2"/>
    <w:rsid w:val="527D271D"/>
    <w:rsid w:val="5292273F"/>
    <w:rsid w:val="52A30310"/>
    <w:rsid w:val="52AD763A"/>
    <w:rsid w:val="52D54473"/>
    <w:rsid w:val="52F36228"/>
    <w:rsid w:val="530B0877"/>
    <w:rsid w:val="53226659"/>
    <w:rsid w:val="53423150"/>
    <w:rsid w:val="534C1F85"/>
    <w:rsid w:val="535469D4"/>
    <w:rsid w:val="53E77194"/>
    <w:rsid w:val="53EB5A67"/>
    <w:rsid w:val="540853DA"/>
    <w:rsid w:val="541A60F0"/>
    <w:rsid w:val="54264508"/>
    <w:rsid w:val="54775FE8"/>
    <w:rsid w:val="547C70C4"/>
    <w:rsid w:val="54DA60AE"/>
    <w:rsid w:val="54DE1B54"/>
    <w:rsid w:val="552E67F7"/>
    <w:rsid w:val="55764323"/>
    <w:rsid w:val="55A76204"/>
    <w:rsid w:val="55B5370E"/>
    <w:rsid w:val="55B85082"/>
    <w:rsid w:val="55EC5F49"/>
    <w:rsid w:val="560633C1"/>
    <w:rsid w:val="561206CA"/>
    <w:rsid w:val="561545AD"/>
    <w:rsid w:val="56366633"/>
    <w:rsid w:val="56492E22"/>
    <w:rsid w:val="565113CF"/>
    <w:rsid w:val="56A873BD"/>
    <w:rsid w:val="56B76C3F"/>
    <w:rsid w:val="56DA0BB2"/>
    <w:rsid w:val="574A26DF"/>
    <w:rsid w:val="575819DD"/>
    <w:rsid w:val="57C345D9"/>
    <w:rsid w:val="583B45C4"/>
    <w:rsid w:val="58496B54"/>
    <w:rsid w:val="58825524"/>
    <w:rsid w:val="58A74FC8"/>
    <w:rsid w:val="58BE37F8"/>
    <w:rsid w:val="58CD62EA"/>
    <w:rsid w:val="59083BAB"/>
    <w:rsid w:val="591C716A"/>
    <w:rsid w:val="593819BB"/>
    <w:rsid w:val="593E3E9F"/>
    <w:rsid w:val="598E3C02"/>
    <w:rsid w:val="59A82A88"/>
    <w:rsid w:val="59D55A01"/>
    <w:rsid w:val="59E11B7A"/>
    <w:rsid w:val="59E706B3"/>
    <w:rsid w:val="5A574090"/>
    <w:rsid w:val="5A5E206B"/>
    <w:rsid w:val="5A6F6294"/>
    <w:rsid w:val="5A7C3A1B"/>
    <w:rsid w:val="5B2907B8"/>
    <w:rsid w:val="5B437C14"/>
    <w:rsid w:val="5B4C473C"/>
    <w:rsid w:val="5B677BF4"/>
    <w:rsid w:val="5B753AD1"/>
    <w:rsid w:val="5B960358"/>
    <w:rsid w:val="5BA04847"/>
    <w:rsid w:val="5BF83264"/>
    <w:rsid w:val="5C0D626C"/>
    <w:rsid w:val="5C925A32"/>
    <w:rsid w:val="5CB912CF"/>
    <w:rsid w:val="5CCE781C"/>
    <w:rsid w:val="5CF60F2B"/>
    <w:rsid w:val="5D1C42B5"/>
    <w:rsid w:val="5D1E1161"/>
    <w:rsid w:val="5D731F2B"/>
    <w:rsid w:val="5DEF3BB7"/>
    <w:rsid w:val="5E0D1F00"/>
    <w:rsid w:val="5E267589"/>
    <w:rsid w:val="5E6D5355"/>
    <w:rsid w:val="5E7F3DF2"/>
    <w:rsid w:val="5E8F507F"/>
    <w:rsid w:val="5EAC650D"/>
    <w:rsid w:val="5EB9642B"/>
    <w:rsid w:val="5EE43014"/>
    <w:rsid w:val="5EEA1034"/>
    <w:rsid w:val="5EEC598C"/>
    <w:rsid w:val="5F09172E"/>
    <w:rsid w:val="5F467E2A"/>
    <w:rsid w:val="5F6A6296"/>
    <w:rsid w:val="5F8F3360"/>
    <w:rsid w:val="5FDD7C60"/>
    <w:rsid w:val="60062096"/>
    <w:rsid w:val="601F4F65"/>
    <w:rsid w:val="604E7BFD"/>
    <w:rsid w:val="61311EC9"/>
    <w:rsid w:val="61543C41"/>
    <w:rsid w:val="6167418F"/>
    <w:rsid w:val="618978A6"/>
    <w:rsid w:val="61967F23"/>
    <w:rsid w:val="61B6163E"/>
    <w:rsid w:val="61BA5906"/>
    <w:rsid w:val="61E20FBC"/>
    <w:rsid w:val="61E810BC"/>
    <w:rsid w:val="61FE5754"/>
    <w:rsid w:val="620E23CA"/>
    <w:rsid w:val="62102818"/>
    <w:rsid w:val="624A2095"/>
    <w:rsid w:val="62836778"/>
    <w:rsid w:val="62857E0D"/>
    <w:rsid w:val="62AB7997"/>
    <w:rsid w:val="62CC02CB"/>
    <w:rsid w:val="62DE4166"/>
    <w:rsid w:val="62EF3833"/>
    <w:rsid w:val="63067ECF"/>
    <w:rsid w:val="631D61C5"/>
    <w:rsid w:val="638719D2"/>
    <w:rsid w:val="638A7448"/>
    <w:rsid w:val="63D32FA2"/>
    <w:rsid w:val="64327DAA"/>
    <w:rsid w:val="643915B0"/>
    <w:rsid w:val="646A006E"/>
    <w:rsid w:val="6470374C"/>
    <w:rsid w:val="647249BF"/>
    <w:rsid w:val="647B06F0"/>
    <w:rsid w:val="64F6554D"/>
    <w:rsid w:val="64F84E50"/>
    <w:rsid w:val="65280967"/>
    <w:rsid w:val="6529747B"/>
    <w:rsid w:val="654E2F30"/>
    <w:rsid w:val="655E4797"/>
    <w:rsid w:val="65722FD4"/>
    <w:rsid w:val="65820706"/>
    <w:rsid w:val="658B3251"/>
    <w:rsid w:val="659E6372"/>
    <w:rsid w:val="65C63FE3"/>
    <w:rsid w:val="66004F01"/>
    <w:rsid w:val="6609392E"/>
    <w:rsid w:val="660A6DB1"/>
    <w:rsid w:val="66250B19"/>
    <w:rsid w:val="66366EBA"/>
    <w:rsid w:val="664663AB"/>
    <w:rsid w:val="66501C40"/>
    <w:rsid w:val="66824240"/>
    <w:rsid w:val="669155F7"/>
    <w:rsid w:val="66A259D9"/>
    <w:rsid w:val="66C03D83"/>
    <w:rsid w:val="66D44B16"/>
    <w:rsid w:val="67010E02"/>
    <w:rsid w:val="6719485A"/>
    <w:rsid w:val="672107DF"/>
    <w:rsid w:val="67280241"/>
    <w:rsid w:val="67466BCF"/>
    <w:rsid w:val="67844ABD"/>
    <w:rsid w:val="67C07D22"/>
    <w:rsid w:val="67C61613"/>
    <w:rsid w:val="67D05EC2"/>
    <w:rsid w:val="67D36E8D"/>
    <w:rsid w:val="67DF4840"/>
    <w:rsid w:val="67F137D5"/>
    <w:rsid w:val="681A5D1F"/>
    <w:rsid w:val="68217A18"/>
    <w:rsid w:val="683547F7"/>
    <w:rsid w:val="683D1973"/>
    <w:rsid w:val="683E761C"/>
    <w:rsid w:val="685E5676"/>
    <w:rsid w:val="68616631"/>
    <w:rsid w:val="68623CE4"/>
    <w:rsid w:val="686E6129"/>
    <w:rsid w:val="68A1687C"/>
    <w:rsid w:val="68D72FCD"/>
    <w:rsid w:val="68DE7F0C"/>
    <w:rsid w:val="68EC5ADC"/>
    <w:rsid w:val="69135B83"/>
    <w:rsid w:val="6938587E"/>
    <w:rsid w:val="694C4A31"/>
    <w:rsid w:val="69856309"/>
    <w:rsid w:val="699232E1"/>
    <w:rsid w:val="699941C6"/>
    <w:rsid w:val="699976EA"/>
    <w:rsid w:val="69C5778F"/>
    <w:rsid w:val="69D27622"/>
    <w:rsid w:val="69ED3265"/>
    <w:rsid w:val="6A0224F5"/>
    <w:rsid w:val="6A5A31FC"/>
    <w:rsid w:val="6A770068"/>
    <w:rsid w:val="6A8207E0"/>
    <w:rsid w:val="6A9D3E35"/>
    <w:rsid w:val="6AA25366"/>
    <w:rsid w:val="6B1061BB"/>
    <w:rsid w:val="6B2F2FEA"/>
    <w:rsid w:val="6B7D035D"/>
    <w:rsid w:val="6B8A714F"/>
    <w:rsid w:val="6B9D695F"/>
    <w:rsid w:val="6BB31EA7"/>
    <w:rsid w:val="6BE1709B"/>
    <w:rsid w:val="6C154750"/>
    <w:rsid w:val="6C1621EE"/>
    <w:rsid w:val="6CB924B2"/>
    <w:rsid w:val="6CDE6CA9"/>
    <w:rsid w:val="6CF55EF2"/>
    <w:rsid w:val="6D1E65C7"/>
    <w:rsid w:val="6D3614C7"/>
    <w:rsid w:val="6D3B3476"/>
    <w:rsid w:val="6D3C5ABD"/>
    <w:rsid w:val="6E1566E0"/>
    <w:rsid w:val="6E3A2D66"/>
    <w:rsid w:val="6E9968FE"/>
    <w:rsid w:val="6EE64186"/>
    <w:rsid w:val="6EF42C77"/>
    <w:rsid w:val="6F6253E0"/>
    <w:rsid w:val="6F625A14"/>
    <w:rsid w:val="6FC90F0B"/>
    <w:rsid w:val="6FCA22A3"/>
    <w:rsid w:val="6FE55ACA"/>
    <w:rsid w:val="6FEB0581"/>
    <w:rsid w:val="706E50C0"/>
    <w:rsid w:val="70DA32A6"/>
    <w:rsid w:val="70E01009"/>
    <w:rsid w:val="70E317E7"/>
    <w:rsid w:val="70ED4246"/>
    <w:rsid w:val="70EE1F26"/>
    <w:rsid w:val="710B4B04"/>
    <w:rsid w:val="7117119A"/>
    <w:rsid w:val="71596AF6"/>
    <w:rsid w:val="71633430"/>
    <w:rsid w:val="71702154"/>
    <w:rsid w:val="717B7C26"/>
    <w:rsid w:val="71DA0900"/>
    <w:rsid w:val="72045BB5"/>
    <w:rsid w:val="722C40A6"/>
    <w:rsid w:val="727D4AF5"/>
    <w:rsid w:val="72AF0B9A"/>
    <w:rsid w:val="72C02149"/>
    <w:rsid w:val="73154FD7"/>
    <w:rsid w:val="73C20A5C"/>
    <w:rsid w:val="740B262A"/>
    <w:rsid w:val="741523C5"/>
    <w:rsid w:val="74247876"/>
    <w:rsid w:val="74306D2C"/>
    <w:rsid w:val="74473732"/>
    <w:rsid w:val="74535CCA"/>
    <w:rsid w:val="746D3A32"/>
    <w:rsid w:val="747B1414"/>
    <w:rsid w:val="74E60282"/>
    <w:rsid w:val="75095F53"/>
    <w:rsid w:val="75441569"/>
    <w:rsid w:val="755A3C18"/>
    <w:rsid w:val="757E23E4"/>
    <w:rsid w:val="758D30EA"/>
    <w:rsid w:val="75AF03D0"/>
    <w:rsid w:val="75B149C7"/>
    <w:rsid w:val="75B45452"/>
    <w:rsid w:val="75BC51D0"/>
    <w:rsid w:val="75BE23F4"/>
    <w:rsid w:val="75EE0EF3"/>
    <w:rsid w:val="760F7A60"/>
    <w:rsid w:val="763F02DD"/>
    <w:rsid w:val="765E6ACD"/>
    <w:rsid w:val="76745605"/>
    <w:rsid w:val="76954CF7"/>
    <w:rsid w:val="76AE2875"/>
    <w:rsid w:val="76AF06E6"/>
    <w:rsid w:val="76B006CC"/>
    <w:rsid w:val="76CB6B69"/>
    <w:rsid w:val="76ED0B49"/>
    <w:rsid w:val="76EF1F9A"/>
    <w:rsid w:val="77426605"/>
    <w:rsid w:val="780E66BC"/>
    <w:rsid w:val="782228B7"/>
    <w:rsid w:val="78223E86"/>
    <w:rsid w:val="78305AE1"/>
    <w:rsid w:val="78733D12"/>
    <w:rsid w:val="78750F8D"/>
    <w:rsid w:val="787769B5"/>
    <w:rsid w:val="789471D5"/>
    <w:rsid w:val="789D638B"/>
    <w:rsid w:val="78B438F3"/>
    <w:rsid w:val="78DD1797"/>
    <w:rsid w:val="78DD1C79"/>
    <w:rsid w:val="78EF5568"/>
    <w:rsid w:val="790C708B"/>
    <w:rsid w:val="79432D09"/>
    <w:rsid w:val="797A5806"/>
    <w:rsid w:val="799105E9"/>
    <w:rsid w:val="79FB30DD"/>
    <w:rsid w:val="7A3F341B"/>
    <w:rsid w:val="7A7F58FF"/>
    <w:rsid w:val="7A8C6818"/>
    <w:rsid w:val="7A8E51C0"/>
    <w:rsid w:val="7A9F411A"/>
    <w:rsid w:val="7AAA77FD"/>
    <w:rsid w:val="7AE90A6B"/>
    <w:rsid w:val="7AEF02AD"/>
    <w:rsid w:val="7B180A13"/>
    <w:rsid w:val="7B1C0E5C"/>
    <w:rsid w:val="7B397573"/>
    <w:rsid w:val="7B514AAB"/>
    <w:rsid w:val="7B603DB0"/>
    <w:rsid w:val="7B7036F4"/>
    <w:rsid w:val="7B8A2718"/>
    <w:rsid w:val="7BB40714"/>
    <w:rsid w:val="7BCC6881"/>
    <w:rsid w:val="7BD54D49"/>
    <w:rsid w:val="7BEC55F2"/>
    <w:rsid w:val="7C0379C0"/>
    <w:rsid w:val="7C2A58B0"/>
    <w:rsid w:val="7C3330C8"/>
    <w:rsid w:val="7C5643D7"/>
    <w:rsid w:val="7C56536B"/>
    <w:rsid w:val="7C5A40DE"/>
    <w:rsid w:val="7C8F6A11"/>
    <w:rsid w:val="7CE86CA7"/>
    <w:rsid w:val="7CE87FCB"/>
    <w:rsid w:val="7CF7325A"/>
    <w:rsid w:val="7D064990"/>
    <w:rsid w:val="7D291E5B"/>
    <w:rsid w:val="7D5B255B"/>
    <w:rsid w:val="7D9A6DB2"/>
    <w:rsid w:val="7DAE05F7"/>
    <w:rsid w:val="7DD90E26"/>
    <w:rsid w:val="7DEA6B7B"/>
    <w:rsid w:val="7E4E2F22"/>
    <w:rsid w:val="7EA678AB"/>
    <w:rsid w:val="7ECF5E07"/>
    <w:rsid w:val="7ED36730"/>
    <w:rsid w:val="7EEE42B9"/>
    <w:rsid w:val="7F2B06EF"/>
    <w:rsid w:val="7F2E6D52"/>
    <w:rsid w:val="7F50406E"/>
    <w:rsid w:val="7F706DB9"/>
    <w:rsid w:val="7F885F46"/>
    <w:rsid w:val="7F900C80"/>
    <w:rsid w:val="7FD97D68"/>
    <w:rsid w:val="7FE703A8"/>
    <w:rsid w:val="7FF9230A"/>
    <w:rsid w:val="7FFE40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D05"/>
    <w:pPr>
      <w:widowControl w:val="0"/>
      <w:jc w:val="both"/>
    </w:pPr>
    <w:rPr>
      <w:kern w:val="2"/>
      <w:sz w:val="21"/>
      <w:szCs w:val="24"/>
    </w:rPr>
  </w:style>
  <w:style w:type="paragraph" w:styleId="1">
    <w:name w:val="heading 1"/>
    <w:basedOn w:val="a"/>
    <w:next w:val="a"/>
    <w:link w:val="1Char"/>
    <w:uiPriority w:val="9"/>
    <w:qFormat/>
    <w:rsid w:val="008D2D0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D2D0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8D2D05"/>
    <w:pPr>
      <w:spacing w:beforeLines="30"/>
    </w:pPr>
    <w:rPr>
      <w:rFonts w:ascii="仿宋_GB2312" w:eastAsia="仿宋_GB2312"/>
      <w:kern w:val="0"/>
      <w:sz w:val="30"/>
    </w:rPr>
  </w:style>
  <w:style w:type="paragraph" w:styleId="3">
    <w:name w:val="toc 3"/>
    <w:basedOn w:val="a"/>
    <w:next w:val="a"/>
    <w:uiPriority w:val="39"/>
    <w:unhideWhenUsed/>
    <w:qFormat/>
    <w:rsid w:val="008D2D05"/>
    <w:pPr>
      <w:tabs>
        <w:tab w:val="right" w:leader="dot" w:pos="8296"/>
      </w:tabs>
      <w:ind w:leftChars="400" w:left="840"/>
    </w:pPr>
  </w:style>
  <w:style w:type="paragraph" w:styleId="a4">
    <w:name w:val="Balloon Text"/>
    <w:basedOn w:val="a"/>
    <w:link w:val="Char0"/>
    <w:uiPriority w:val="99"/>
    <w:semiHidden/>
    <w:unhideWhenUsed/>
    <w:qFormat/>
    <w:rsid w:val="008D2D05"/>
    <w:rPr>
      <w:sz w:val="18"/>
      <w:szCs w:val="18"/>
    </w:rPr>
  </w:style>
  <w:style w:type="paragraph" w:styleId="a5">
    <w:name w:val="footer"/>
    <w:basedOn w:val="a"/>
    <w:link w:val="Char1"/>
    <w:uiPriority w:val="99"/>
    <w:qFormat/>
    <w:rsid w:val="008D2D05"/>
    <w:pPr>
      <w:tabs>
        <w:tab w:val="center" w:pos="4153"/>
        <w:tab w:val="right" w:pos="8306"/>
      </w:tabs>
      <w:snapToGrid w:val="0"/>
      <w:jc w:val="left"/>
    </w:pPr>
    <w:rPr>
      <w:rFonts w:ascii="Calibri" w:hAnsi="Calibri"/>
      <w:kern w:val="0"/>
      <w:sz w:val="18"/>
      <w:szCs w:val="18"/>
    </w:rPr>
  </w:style>
  <w:style w:type="paragraph" w:styleId="a6">
    <w:name w:val="header"/>
    <w:basedOn w:val="a"/>
    <w:link w:val="Char2"/>
    <w:uiPriority w:val="99"/>
    <w:semiHidden/>
    <w:qFormat/>
    <w:rsid w:val="008D2D05"/>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8D2D05"/>
    <w:pPr>
      <w:tabs>
        <w:tab w:val="right" w:leader="dot" w:pos="8296"/>
      </w:tabs>
      <w:spacing w:before="93"/>
      <w:jc w:val="center"/>
    </w:pPr>
    <w:rPr>
      <w:rFonts w:ascii="仿宋" w:eastAsia="仿宋" w:hAnsi="仿宋"/>
      <w:sz w:val="28"/>
      <w:szCs w:val="28"/>
    </w:rPr>
  </w:style>
  <w:style w:type="paragraph" w:styleId="20">
    <w:name w:val="toc 2"/>
    <w:basedOn w:val="a"/>
    <w:next w:val="a"/>
    <w:uiPriority w:val="39"/>
    <w:unhideWhenUsed/>
    <w:qFormat/>
    <w:rsid w:val="008D2D05"/>
    <w:pPr>
      <w:tabs>
        <w:tab w:val="right" w:leader="dot" w:pos="8296"/>
      </w:tabs>
      <w:ind w:leftChars="200" w:left="420"/>
    </w:pPr>
  </w:style>
  <w:style w:type="character" w:styleId="a7">
    <w:name w:val="Strong"/>
    <w:basedOn w:val="a0"/>
    <w:uiPriority w:val="99"/>
    <w:qFormat/>
    <w:rsid w:val="008D2D05"/>
    <w:rPr>
      <w:b/>
    </w:rPr>
  </w:style>
  <w:style w:type="character" w:styleId="a8">
    <w:name w:val="Hyperlink"/>
    <w:basedOn w:val="a0"/>
    <w:uiPriority w:val="99"/>
    <w:unhideWhenUsed/>
    <w:qFormat/>
    <w:rsid w:val="008D2D05"/>
    <w:rPr>
      <w:color w:val="0000FF" w:themeColor="hyperlink"/>
      <w:u w:val="single"/>
    </w:rPr>
  </w:style>
  <w:style w:type="character" w:customStyle="1" w:styleId="HeaderChar">
    <w:name w:val="Header Char"/>
    <w:basedOn w:val="a0"/>
    <w:uiPriority w:val="99"/>
    <w:semiHidden/>
    <w:qFormat/>
    <w:rsid w:val="008D2D05"/>
    <w:rPr>
      <w:rFonts w:ascii="Times New Roman" w:hAnsi="Times New Roman"/>
      <w:sz w:val="18"/>
      <w:szCs w:val="18"/>
    </w:rPr>
  </w:style>
  <w:style w:type="character" w:customStyle="1" w:styleId="Char2">
    <w:name w:val="页眉 Char"/>
    <w:link w:val="a6"/>
    <w:uiPriority w:val="99"/>
    <w:semiHidden/>
    <w:qFormat/>
    <w:locked/>
    <w:rsid w:val="008D2D05"/>
    <w:rPr>
      <w:sz w:val="18"/>
    </w:rPr>
  </w:style>
  <w:style w:type="character" w:customStyle="1" w:styleId="FooterChar">
    <w:name w:val="Footer Char"/>
    <w:basedOn w:val="a0"/>
    <w:uiPriority w:val="99"/>
    <w:semiHidden/>
    <w:qFormat/>
    <w:rsid w:val="008D2D05"/>
    <w:rPr>
      <w:rFonts w:ascii="Times New Roman" w:hAnsi="Times New Roman"/>
      <w:sz w:val="18"/>
      <w:szCs w:val="18"/>
    </w:rPr>
  </w:style>
  <w:style w:type="character" w:customStyle="1" w:styleId="Char1">
    <w:name w:val="页脚 Char"/>
    <w:link w:val="a5"/>
    <w:uiPriority w:val="99"/>
    <w:qFormat/>
    <w:locked/>
    <w:rsid w:val="008D2D05"/>
    <w:rPr>
      <w:sz w:val="18"/>
    </w:rPr>
  </w:style>
  <w:style w:type="character" w:customStyle="1" w:styleId="BodyTextChar">
    <w:name w:val="Body Text Char"/>
    <w:basedOn w:val="a0"/>
    <w:uiPriority w:val="99"/>
    <w:semiHidden/>
    <w:qFormat/>
    <w:rsid w:val="008D2D05"/>
    <w:rPr>
      <w:rFonts w:ascii="Times New Roman" w:hAnsi="Times New Roman"/>
      <w:szCs w:val="24"/>
    </w:rPr>
  </w:style>
  <w:style w:type="character" w:customStyle="1" w:styleId="Char">
    <w:name w:val="正文文本 Char"/>
    <w:link w:val="a3"/>
    <w:uiPriority w:val="99"/>
    <w:qFormat/>
    <w:locked/>
    <w:rsid w:val="008D2D05"/>
    <w:rPr>
      <w:rFonts w:ascii="仿宋_GB2312" w:eastAsia="仿宋_GB2312" w:hAnsi="Times New Roman"/>
      <w:sz w:val="24"/>
    </w:rPr>
  </w:style>
  <w:style w:type="paragraph" w:customStyle="1" w:styleId="Default">
    <w:name w:val="Default"/>
    <w:uiPriority w:val="99"/>
    <w:qFormat/>
    <w:rsid w:val="008D2D05"/>
    <w:pPr>
      <w:widowControl w:val="0"/>
      <w:autoSpaceDE w:val="0"/>
      <w:autoSpaceDN w:val="0"/>
      <w:adjustRightInd w:val="0"/>
    </w:pPr>
    <w:rPr>
      <w:rFonts w:ascii="仿宋" w:eastAsia="仿宋" w:hAnsi="Calibri" w:cs="仿宋"/>
      <w:color w:val="000000"/>
      <w:sz w:val="24"/>
      <w:szCs w:val="24"/>
    </w:rPr>
  </w:style>
  <w:style w:type="paragraph" w:styleId="a9">
    <w:name w:val="List Paragraph"/>
    <w:basedOn w:val="a"/>
    <w:uiPriority w:val="34"/>
    <w:qFormat/>
    <w:rsid w:val="008D2D05"/>
    <w:pPr>
      <w:ind w:firstLineChars="200" w:firstLine="420"/>
    </w:pPr>
  </w:style>
  <w:style w:type="character" w:customStyle="1" w:styleId="1Char">
    <w:name w:val="标题 1 Char"/>
    <w:basedOn w:val="a0"/>
    <w:link w:val="1"/>
    <w:uiPriority w:val="9"/>
    <w:qFormat/>
    <w:rsid w:val="008D2D05"/>
    <w:rPr>
      <w:rFonts w:ascii="Times New Roman" w:hAnsi="Times New Roman"/>
      <w:b/>
      <w:bCs/>
      <w:kern w:val="44"/>
      <w:sz w:val="44"/>
      <w:szCs w:val="44"/>
    </w:rPr>
  </w:style>
  <w:style w:type="character" w:customStyle="1" w:styleId="2Char">
    <w:name w:val="标题 2 Char"/>
    <w:basedOn w:val="a0"/>
    <w:link w:val="2"/>
    <w:uiPriority w:val="9"/>
    <w:qFormat/>
    <w:rsid w:val="008D2D05"/>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8D2D0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qFormat/>
    <w:rsid w:val="008D2D05"/>
    <w:rPr>
      <w:rFonts w:ascii="Times New Roman" w:hAnsi="Times New Roman"/>
      <w:kern w:val="2"/>
      <w:sz w:val="18"/>
      <w:szCs w:val="18"/>
    </w:rPr>
  </w:style>
  <w:style w:type="character" w:customStyle="1" w:styleId="font71">
    <w:name w:val="font71"/>
    <w:basedOn w:val="a0"/>
    <w:qFormat/>
    <w:rsid w:val="008D2D05"/>
    <w:rPr>
      <w:rFonts w:ascii="宋体" w:eastAsia="宋体" w:hAnsi="宋体" w:cs="宋体" w:hint="eastAsia"/>
      <w:color w:val="000000"/>
      <w:sz w:val="24"/>
      <w:szCs w:val="24"/>
      <w:u w:val="none"/>
    </w:rPr>
  </w:style>
  <w:style w:type="character" w:customStyle="1" w:styleId="font11">
    <w:name w:val="font11"/>
    <w:basedOn w:val="a0"/>
    <w:qFormat/>
    <w:rsid w:val="008D2D05"/>
    <w:rPr>
      <w:rFonts w:ascii="Times New Roman" w:hAnsi="Times New Roman" w:cs="Times New Roman" w:hint="default"/>
      <w:color w:val="000000"/>
      <w:sz w:val="24"/>
      <w:szCs w:val="24"/>
      <w:u w:val="none"/>
    </w:rPr>
  </w:style>
  <w:style w:type="character" w:customStyle="1" w:styleId="11">
    <w:name w:val="??????1"/>
    <w:qFormat/>
    <w:rsid w:val="008D2D0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4037;&#20316;&#25991;&#20214;&#22841;\2021\2020&#20915;&#31639;\&#20915;&#31639;&#20844;&#24320;\2020&#24180;&#26381;&#21153;&#20013;&#24515;&#20915;&#31639;&#32534;&#21046;&#35828;&#26126;&#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80" b="0" i="0" u="none" strike="noStrike" kern="1200" spc="0" baseline="0">
                <a:solidFill>
                  <a:schemeClr val="tx1">
                    <a:lumMod val="65000"/>
                    <a:lumOff val="35000"/>
                  </a:schemeClr>
                </a:solidFill>
                <a:latin typeface="+mn-lt"/>
                <a:ea typeface="+mn-ea"/>
                <a:cs typeface="+mn-cs"/>
              </a:defRPr>
            </a:pPr>
            <a:r>
              <a:rPr sz="1680"/>
              <a:t>20</a:t>
            </a:r>
            <a:r>
              <a:rPr lang="en-US" altLang="zh-CN" sz="1680"/>
              <a:t>20</a:t>
            </a:r>
            <a:r>
              <a:rPr sz="1680"/>
              <a:t>年一般公共预算财政拨款支出决算结构</a:t>
            </a:r>
          </a:p>
        </c:rich>
      </c:tx>
      <c:layout>
        <c:manualLayout>
          <c:xMode val="edge"/>
          <c:yMode val="edge"/>
          <c:x val="0.12343423799582502"/>
          <c:y val="1.2246564158388909E-2"/>
        </c:manualLayout>
      </c:layout>
      <c:spPr>
        <a:noFill/>
        <a:ln>
          <a:noFill/>
        </a:ln>
        <a:effectLst/>
      </c:spPr>
    </c:title>
    <c:plotArea>
      <c:layout/>
      <c:pieChart>
        <c:varyColors val="1"/>
        <c:ser>
          <c:idx val="0"/>
          <c:order val="0"/>
          <c:tx>
            <c:strRef>
              <c:f>图6!$B$1</c:f>
              <c:strCache>
                <c:ptCount val="1"/>
                <c:pt idx="0">
                  <c:v>2020年支出结构饼状图</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9.815966891827789E-2"/>
                  <c:y val="-0.1050090432488521"/>
                </c:manualLayout>
              </c:layout>
              <c:dLblPos val="bestFit"/>
              <c:showVal val="1"/>
              <c:extLst>
                <c:ext xmlns:c15="http://schemas.microsoft.com/office/drawing/2012/chart" uri="{CE6537A1-D6FC-4f65-9D91-7224C49458BB}">
                  <c15:layout/>
                </c:ext>
              </c:extLst>
            </c:dLbl>
            <c:dLbl>
              <c:idx val="1"/>
              <c:layout>
                <c:manualLayout>
                  <c:x val="-3.1107547411316352E-2"/>
                  <c:y val="4.0275322017339375E-2"/>
                </c:manualLayout>
              </c:layout>
              <c:dLblPos val="bestFit"/>
              <c:showVal val="1"/>
              <c:extLst>
                <c:ext xmlns:c15="http://schemas.microsoft.com/office/drawing/2012/chart" uri="{CE6537A1-D6FC-4f65-9D91-7224C49458BB}">
                  <c15:layout/>
                </c:ext>
              </c:extLst>
            </c:dLbl>
            <c:dLbl>
              <c:idx val="2"/>
              <c:layout>
                <c:manualLayout>
                  <c:x val="-2.9043907516693866E-2"/>
                  <c:y val="-3.3933082523196212E-2"/>
                </c:manualLayout>
              </c:layout>
              <c:dLblPos val="bestFit"/>
              <c:showVal val="1"/>
              <c:extLst>
                <c:ext xmlns:c15="http://schemas.microsoft.com/office/drawing/2012/chart" uri="{CE6537A1-D6FC-4f65-9D91-7224C49458BB}">
                  <c15:layout/>
                </c:ext>
              </c:extLst>
            </c:dLbl>
            <c:dLbl>
              <c:idx val="3"/>
              <c:layout>
                <c:manualLayout>
                  <c:x val="-3.5886610179263458E-2"/>
                  <c:y val="-1.9071435825439027E-2"/>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图6!$A$2:$A$5</c:f>
              <c:strCache>
                <c:ptCount val="4"/>
                <c:pt idx="0">
                  <c:v>一般公共服务支出</c:v>
                </c:pt>
                <c:pt idx="1">
                  <c:v>社会保障和就业支出</c:v>
                </c:pt>
                <c:pt idx="2">
                  <c:v>卫生健康支出</c:v>
                </c:pt>
                <c:pt idx="3">
                  <c:v>住房保障支出</c:v>
                </c:pt>
              </c:strCache>
            </c:strRef>
          </c:cat>
          <c:val>
            <c:numRef>
              <c:f>图6!$B$2:$B$5</c:f>
              <c:numCache>
                <c:formatCode>General</c:formatCode>
                <c:ptCount val="4"/>
                <c:pt idx="0">
                  <c:v>33.6</c:v>
                </c:pt>
                <c:pt idx="1">
                  <c:v>3.74</c:v>
                </c:pt>
                <c:pt idx="2">
                  <c:v>2.3299999999999987</c:v>
                </c:pt>
                <c:pt idx="3">
                  <c:v>7.89</c:v>
                </c:pt>
              </c:numCache>
            </c:numRef>
          </c:val>
        </c:ser>
        <c:dLbls>
          <c:showVal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spPr>
        <a:noFill/>
        <a:ln>
          <a:noFill/>
        </a:ln>
        <a:effectLst/>
      </c:spPr>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sz="1400"/>
      </a:pPr>
      <a:endParaRPr lang="zh-CN"/>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0.73425</cdr:x>
      <cdr:y>0.18319</cdr:y>
    </cdr:from>
    <cdr:to>
      <cdr:x>0.9588</cdr:x>
      <cdr:y>0.25443</cdr:y>
    </cdr:to>
    <cdr:pic>
      <cdr:nvPicPr>
        <cdr:cNvPr id="2" name="图片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48418" y="580030"/>
          <a:ext cx="1085182" cy="22557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9"/>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899FB0-6C91-49C5-982C-9CD85F57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801</Words>
  <Characters>4569</Characters>
  <Application>Microsoft Office Word</Application>
  <DocSecurity>0</DocSecurity>
  <Lines>38</Lines>
  <Paragraphs>10</Paragraphs>
  <ScaleCrop>false</ScaleCrop>
  <Company>四川省财政厅</Company>
  <LinksUpToDate>false</LinksUpToDate>
  <CharactersWithSpaces>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张彬茜</dc:creator>
  <cp:lastModifiedBy>lenovo</cp:lastModifiedBy>
  <cp:revision>39</cp:revision>
  <cp:lastPrinted>2020-08-19T09:57:00Z</cp:lastPrinted>
  <dcterms:created xsi:type="dcterms:W3CDTF">2021-08-25T02:03:00Z</dcterms:created>
  <dcterms:modified xsi:type="dcterms:W3CDTF">2022-11-11T06:18:00Z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291572335_embed</vt:lpwstr>
  </property>
  <property fmtid="{D5CDD505-2E9C-101B-9397-08002B2CF9AE}" pid="4" name="ICV">
    <vt:lpwstr>EE322517613D40818D0E44D8ED58DBF2</vt:lpwstr>
  </property>
</Properties>
</file>