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81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/>
        <w:textAlignment w:val="baseline"/>
      </w:pPr>
    </w:p>
    <w:p w14:paraId="506CD8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/>
        <w:textAlignment w:val="baseline"/>
      </w:pPr>
    </w:p>
    <w:p w14:paraId="7F3E91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1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2"/>
          <w:sz w:val="44"/>
          <w:szCs w:val="44"/>
        </w:rPr>
        <w:t>财政部办公厅工业和信息化部办公厅</w:t>
      </w:r>
    </w:p>
    <w:p w14:paraId="220B46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12"/>
          <w:sz w:val="44"/>
          <w:szCs w:val="44"/>
        </w:rPr>
        <w:t>科技部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44"/>
          <w:szCs w:val="44"/>
        </w:rPr>
        <w:t>办公厅国家发展改革委办公厅</w:t>
      </w:r>
    </w:p>
    <w:p w14:paraId="61BC55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44"/>
          <w:szCs w:val="44"/>
        </w:rPr>
        <w:t>关于开展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新能源汽车推广应用补助资金</w:t>
      </w:r>
    </w:p>
    <w:p w14:paraId="3CF0629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</w:rPr>
        <w:t>清算申报的通知</w:t>
      </w:r>
    </w:p>
    <w:p w14:paraId="6C4BD4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616B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各省、自治区、直辖市、计划单列市财政厅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局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、工业和信息化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主管部门、科技厅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委、局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、发展改革委，财政部各地监管局：</w:t>
      </w:r>
    </w:p>
    <w:p w14:paraId="3F207F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64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为进一步做好新能源汽车推广应用工作，按照财政部会同工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业和信息化部、科技部、国家发展改革委等有关部门印发的《关于2016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2020年新能源汽车推广应用财政支持政策的通知》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财建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〔2015〕134号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、《关于调整新能源汽车推广应用财政补贴政策的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财建〔2016〕958号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、《关于调整完善新能源汽车推广应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用财政补贴政策的通知》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财建〔2018〕18号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、《关于进一步完善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新能源汽车推广应用财政补贴政策的通知》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财建〔2019〕138号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25"/>
          <w:sz w:val="32"/>
          <w:szCs w:val="32"/>
        </w:rPr>
        <w:t>《关于完善新能源汽车推广应用财政补贴政策的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通知》</w:t>
      </w: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财建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〔2020〕86号</w:t>
      </w:r>
      <w:r>
        <w:rPr>
          <w:rFonts w:hint="eastAsia" w:ascii="Times New Roman" w:hAnsi="Times New Roman" w:eastAsia="仿宋_GB2312" w:cs="Times New Roman"/>
          <w:spacing w:val="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、《关于进一步完善新能源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汽车推广应用财政补贴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财建〔2020〕593号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、《关于2022年新能源汽车推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广应用财政补贴政策的通知》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财建〔2021〕466号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和《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关于新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能源汽车推广应用审批责任有关事项的通知》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财建〔2016〕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877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等文件要求，现将新能源汽车推广应用补助资金清算申报有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关事项通知如下：</w:t>
      </w:r>
    </w:p>
    <w:p w14:paraId="25D6C4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39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1"/>
          <w:sz w:val="32"/>
          <w:szCs w:val="32"/>
        </w:rPr>
        <w:t>一、本次新能源汽车推广应用补助资金申报范围</w:t>
      </w:r>
    </w:p>
    <w:p w14:paraId="6C4F7B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1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各省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区、市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新能源汽车推广应用牵头部门会同财政等其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他三部门，应组织开展以下类型车辆的申报工作：一是满足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政策要求的2021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2022年度推广车辆；二是未达到清算车辆数量门槛但符合补贴政策其他要求的2016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2021年度推广车辆。对不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属于上述两种类型，但仍有清算需求的2016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2021年度推广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车辆，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也需按程序报送相关车辆信息备案。具体要求如下：</w:t>
      </w:r>
    </w:p>
    <w:p w14:paraId="4472E0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第一类车辆申报要求。</w:t>
      </w:r>
    </w:p>
    <w:p w14:paraId="249A01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1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各省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区、市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新能源汽车推广应用牵头部门会同财政等其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他三部门，应按照《关于开展2020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—2022年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新能源汽车推广应用</w:t>
      </w:r>
    </w:p>
    <w:p w14:paraId="4FCEF4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6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补助资金清算申报的通知》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财办建〔2023〕26号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等要求，提交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本地汽车生产企业2021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2022年度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行驶证注册日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期为2021年1月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1日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—2022年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12月31日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中央财政补助资金清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算申请报告。车辆行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驶里程统计时间截至2023年12月31日。</w:t>
      </w:r>
    </w:p>
    <w:p w14:paraId="62D5AE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8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第二类车辆申报要求。</w:t>
      </w:r>
    </w:p>
    <w:p w14:paraId="2D2D12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16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各省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区、市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9"/>
          <w:sz w:val="32"/>
          <w:szCs w:val="32"/>
        </w:rPr>
        <w:t>新能源汽车推广应用牵头部门会同财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政等其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他三部门，应组织乘用车、商用车企业对未达到清算车辆数量门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槛要求但符合补贴政策其他要求的2016</w:t>
      </w:r>
      <w:r>
        <w:rPr>
          <w:rFonts w:hint="eastAsia" w:ascii="Times New Roman" w:hAnsi="Times New Roman" w:eastAsia="仿宋_GB2312" w:cs="Times New Roman"/>
          <w:spacing w:val="16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021年度推广车辆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驶证注册日期为2016年1月1日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1年12月31日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按照历年清算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申报工作通知要求提交中央财政补助资金清算申请报告。其中，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2016—2017年度推广车辆按照《关于开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展2016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2020年度新能源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汽车推广应用补助资金清算的通知》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财办建〔2021〕40号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要求；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2018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2019年度推广车辆按照《关于开展2018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2021年度新能源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汽车推广应用补助资金及2020年度充电基础设施奖励资金清算申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报的通知》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财办建〔2022〕4号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要求；2020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2021年度推广车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辆按照《关于开展2020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2022年度新能源汽车推广应用补助资金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清算申报的通知》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财办建〔2023〕26号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。车辆行驶里程统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计时间截至2023年12月31日。</w:t>
      </w:r>
    </w:p>
    <w:p w14:paraId="095AF3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1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此外，各省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区、市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新能源汽车推广应用牵头部门会同财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政等其他三部门，应组织乘用车、商用车企业对除上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述两种类型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外仍有清算需求的2016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2021年度推广车辆进行摸底统计，并报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送相关车辆信息备案。报送时要参照历年清算申报工作通知，准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确填写车型、车辆识别代号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VIN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、车辆数量等信息并标注其无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法在本次前两类车辆中进行清算申报的原因。行驶里程统计时间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截至2023年12月31日。</w:t>
      </w:r>
    </w:p>
    <w:p w14:paraId="28A97F2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64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地方在编写材料时，应按照上述不同类型分别进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行说明。对于符合本通知要求但本次未申报、未备案的，今后原则上不再受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理。</w:t>
      </w:r>
    </w:p>
    <w:p w14:paraId="4CBEB2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31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3"/>
          <w:sz w:val="32"/>
          <w:szCs w:val="32"/>
        </w:rPr>
        <w:t>二、资金申报审核流程以及责任分工</w:t>
      </w:r>
    </w:p>
    <w:p w14:paraId="300291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56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新能源汽车生产企业注册所在地新能源汽车推广应用牵头部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门及财政等其他三部门应切实落实申报材料审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核责任，共同组织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对企业上报材料开展审查核实，确保材料真实有效，并经公示无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异议后逐级报省级新能源汽车推广应用牵头部门。</w:t>
      </w:r>
    </w:p>
    <w:p w14:paraId="45F2DE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12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各省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区、市</w:t>
      </w:r>
      <w:r>
        <w:rPr>
          <w:rFonts w:hint="eastAsia" w:ascii="Times New Roman" w:hAnsi="Times New Roman" w:eastAsia="仿宋_GB2312" w:cs="Times New Roman"/>
          <w:spacing w:val="1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新能源汽车推广应用牵头部门会同财政等其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他三部门共同组织开展申报要求宣贯、财务审查、资料审核、重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点抽查、公示等审核工作。对于一人名下注册登记2辆及以上新能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源汽车的情况，要重点审核车辆推广应用的真实性，严厉打击借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用他人身份证上牌推广的行为。申请清算的车辆信息等公示内容应在生产企业注册所在地、省级新能源汽车推广应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用牵头部门门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户网站、工业和信息化部相关网站公示，公示期不少于7天。经财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政部当地监管局对地方资金申请信息逐级公示情况、企业申报数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量门槛符合性进行认定后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其中数量门槛符合性只需对第一类车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辆进行认定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将申报材料报送至工业和信息化部装备工业一司、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财政部经济建设司，并抄送同级其他部门。申报材料报送的截止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日期为2024年4月1日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以邮戳日期为准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。</w:t>
      </w:r>
    </w:p>
    <w:p w14:paraId="6B692B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36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各省</w:t>
      </w: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区、市</w:t>
      </w:r>
      <w:r>
        <w:rPr>
          <w:rFonts w:hint="eastAsia" w:ascii="Times New Roman" w:hAnsi="Times New Roman" w:eastAsia="仿宋_GB2312" w:cs="Times New Roman"/>
          <w:spacing w:val="2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24"/>
          <w:sz w:val="32"/>
          <w:szCs w:val="32"/>
        </w:rPr>
        <w:t>申报材料中需详细说明省级部门审核情况，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包括人员投入、总体工作时间、文件审核情况、地方监管平台审核情况、实地核查情况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附车辆核查明细表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、公示时间、公示链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接、各环节剔除的不符合审核要求车辆及具体原因等情况，并随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附申报材料要素清单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详见附件</w:t>
      </w:r>
      <w:r>
        <w:rPr>
          <w:rFonts w:hint="eastAsia" w:ascii="Times New Roman" w:hAnsi="Times New Roman" w:eastAsia="仿宋_GB2312" w:cs="Times New Roman"/>
          <w:spacing w:val="1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。对于要素不齐全等不符合要求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的申报材料，将予以驳回。</w:t>
      </w:r>
    </w:p>
    <w:p w14:paraId="0CFDC5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96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工业和信息化部将会同有关部门组织对各地资金申请报告进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行审核，并综合运用重点核查、现场抽查、远程视频检查和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大数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据核查等方式对企业实际推广情况进行复核。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对复核发现生产企业或运营单位存在“有牌无车”、“有车缺电”、借用他人身份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证上牌推广、篡改运营里程数据、车辆长期空载行驶等弄虚作假、骗补谋补情况的，将按有关规定严肃处理。</w:t>
      </w:r>
    </w:p>
    <w:p w14:paraId="4B391F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688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新能源汽车生产企业是确保推广信息真实准确的责任主体，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要按本通知要求高质量开展材料整理和申报工作，对于因企业原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因造成的车辆核减事项，由企业承担相应责任。地方相关部门应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认真组织核查工作，对申报材料严格审核把关，出现核查工作组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织不力、审核把关不严、报送时间延误、报送材料错误等问题，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由地方承担相应责任。</w:t>
      </w:r>
    </w:p>
    <w:p w14:paraId="6A2B54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left="0" w:right="0" w:firstLine="70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新能源汽车国家监管平台要及时响应企业需求，为企业提供免费、高效、优质的数据接入服务，及时响应企业对车辆运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行情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况的查询需求。</w:t>
      </w:r>
    </w:p>
    <w:sectPr>
      <w:pgSz w:w="11970" w:h="16830"/>
      <w:pgMar w:top="1474" w:right="1871" w:bottom="1587" w:left="17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5B5EB2"/>
    <w:rsid w:val="7AC60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2589</Words>
  <Characters>2803</Characters>
  <TotalTime>4</TotalTime>
  <ScaleCrop>false</ScaleCrop>
  <LinksUpToDate>false</LinksUpToDate>
  <CharactersWithSpaces>2903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2025-01-08T10:21:00Z</dcterms:created>
  <dc:creator>Kingsoft-PDF</dc:creator>
  <cp:lastModifiedBy>humengdi</cp:lastModifiedBy>
  <dcterms:modified xsi:type="dcterms:W3CDTF">2025-01-08T02:26:34Z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2025-01-08T10:21:19Z</vt:filetime>
  </property>
  <property fmtid="{D5CDD505-2E9C-101B-9397-08002B2CF9AE}" pid="4" name="UsrData">
    <vt:lpwstr>677de11bd0534a001fb7c67ewl</vt:lpwstr>
  </property>
  <property fmtid="{D5CDD505-2E9C-101B-9397-08002B2CF9AE}" pid="5" name="KSOTemplateDocerSaveRecord">
    <vt:lpwstr>eyJoZGlkIjoiZjk4MzA1NjNlN2EyMGY3NTE1NWExNTE4NWE3YWQ0NDAiLCJ1c2VySWQiOiIzODAzNTM0MzEifQ==</vt:lpwstr>
  </property>
  <property fmtid="{D5CDD505-2E9C-101B-9397-08002B2CF9AE}" pid="6" name="KSOProductBuildVer">
    <vt:lpwstr>2052-12.1.0.19770</vt:lpwstr>
  </property>
  <property fmtid="{D5CDD505-2E9C-101B-9397-08002B2CF9AE}" pid="7" name="ICV">
    <vt:lpwstr>E9DDDD08AA5744BC992AD838BF9D77CA_12</vt:lpwstr>
  </property>
</Properties>
</file>